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ascii="方正小标宋简体" w:hAnsi="宋体" w:eastAsia="方正小标宋简体" w:cs="宋体"/>
          <w:b/>
          <w:bCs/>
          <w:color w:val="000000" w:themeColor="text1"/>
          <w:kern w:val="0"/>
          <w:sz w:val="44"/>
          <w:szCs w:val="44"/>
          <w14:textFill>
            <w14:solidFill>
              <w14:schemeClr w14:val="tx1"/>
            </w14:solidFill>
          </w14:textFill>
        </w:rPr>
      </w:pPr>
      <w:r>
        <w:rPr>
          <w:rFonts w:hint="eastAsia" w:ascii="方正小标宋简体" w:hAnsi="宋体" w:eastAsia="方正小标宋简体" w:cs="宋体"/>
          <w:b/>
          <w:bCs/>
          <w:color w:val="000000" w:themeColor="text1"/>
          <w:kern w:val="0"/>
          <w:sz w:val="44"/>
          <w:szCs w:val="44"/>
          <w14:textFill>
            <w14:solidFill>
              <w14:schemeClr w14:val="tx1"/>
            </w14:solidFill>
          </w14:textFill>
        </w:rPr>
        <w:t>佛山市202</w:t>
      </w:r>
      <w:r>
        <w:rPr>
          <w:rFonts w:hint="eastAsia" w:ascii="方正小标宋简体" w:hAnsi="宋体" w:eastAsia="方正小标宋简体" w:cs="宋体"/>
          <w:b/>
          <w:bCs/>
          <w:color w:val="000000" w:themeColor="text1"/>
          <w:kern w:val="0"/>
          <w:sz w:val="44"/>
          <w:szCs w:val="44"/>
          <w:lang w:val="en-US" w:eastAsia="zh-CN"/>
          <w14:textFill>
            <w14:solidFill>
              <w14:schemeClr w14:val="tx1"/>
            </w14:solidFill>
          </w14:textFill>
        </w:rPr>
        <w:t>2</w:t>
      </w:r>
      <w:r>
        <w:rPr>
          <w:rFonts w:hint="eastAsia" w:ascii="方正小标宋简体" w:hAnsi="宋体" w:eastAsia="方正小标宋简体" w:cs="宋体"/>
          <w:b/>
          <w:bCs/>
          <w:color w:val="000000" w:themeColor="text1"/>
          <w:kern w:val="0"/>
          <w:sz w:val="44"/>
          <w:szCs w:val="44"/>
          <w14:textFill>
            <w14:solidFill>
              <w14:schemeClr w14:val="tx1"/>
            </w14:solidFill>
          </w14:textFill>
        </w:rPr>
        <w:t>年</w:t>
      </w:r>
      <w:r>
        <w:rPr>
          <w:rFonts w:hint="eastAsia" w:ascii="方正小标宋简体" w:hAnsi="宋体" w:eastAsia="方正小标宋简体" w:cs="宋体"/>
          <w:b/>
          <w:bCs/>
          <w:color w:val="000000" w:themeColor="text1"/>
          <w:kern w:val="0"/>
          <w:sz w:val="44"/>
          <w:szCs w:val="44"/>
          <w:lang w:val="en-US" w:eastAsia="zh-CN"/>
          <w14:textFill>
            <w14:solidFill>
              <w14:schemeClr w14:val="tx1"/>
            </w14:solidFill>
          </w14:textFill>
        </w:rPr>
        <w:t>下</w:t>
      </w:r>
      <w:r>
        <w:rPr>
          <w:rFonts w:hint="eastAsia" w:ascii="方正小标宋简体" w:hAnsi="宋体" w:eastAsia="方正小标宋简体" w:cs="宋体"/>
          <w:b/>
          <w:bCs/>
          <w:color w:val="000000" w:themeColor="text1"/>
          <w:kern w:val="0"/>
          <w:sz w:val="44"/>
          <w:szCs w:val="44"/>
          <w14:textFill>
            <w14:solidFill>
              <w14:schemeClr w14:val="tx1"/>
            </w14:solidFill>
          </w14:textFill>
        </w:rPr>
        <w:t>半年中小学教师资格考试面试</w:t>
      </w:r>
      <w:r>
        <w:rPr>
          <w:rFonts w:hint="eastAsia" w:ascii="方正小标宋简体" w:hAnsi="宋体" w:eastAsia="方正小标宋简体" w:cs="宋体"/>
          <w:b/>
          <w:bCs/>
          <w:color w:val="000000" w:themeColor="text1"/>
          <w:kern w:val="0"/>
          <w:sz w:val="44"/>
          <w:szCs w:val="44"/>
          <w:lang w:val="en-US" w:eastAsia="zh-CN"/>
          <w14:textFill>
            <w14:solidFill>
              <w14:schemeClr w14:val="tx1"/>
            </w14:solidFill>
          </w14:textFill>
        </w:rPr>
        <w:t>审核</w:t>
      </w:r>
      <w:r>
        <w:rPr>
          <w:rFonts w:hint="eastAsia" w:ascii="方正小标宋简体" w:hAnsi="宋体" w:eastAsia="方正小标宋简体" w:cs="宋体"/>
          <w:b/>
          <w:bCs/>
          <w:color w:val="000000" w:themeColor="text1"/>
          <w:kern w:val="0"/>
          <w:sz w:val="44"/>
          <w:szCs w:val="44"/>
          <w14:textFill>
            <w14:solidFill>
              <w14:schemeClr w14:val="tx1"/>
            </w14:solidFill>
          </w14:textFill>
        </w:rPr>
        <w:t>公告</w:t>
      </w:r>
    </w:p>
    <w:p>
      <w:pPr>
        <w:widowControl/>
        <w:jc w:val="center"/>
        <w:rPr>
          <w:rFonts w:ascii="Calibri" w:hAnsi="Calibri" w:eastAsia="宋体" w:cs="Calibri"/>
          <w:color w:val="000000"/>
          <w:kern w:val="0"/>
          <w:szCs w:val="21"/>
        </w:rPr>
      </w:pPr>
      <w:r>
        <w:rPr>
          <w:rFonts w:ascii="Calibri" w:hAnsi="Calibri" w:eastAsia="宋体" w:cs="Calibri"/>
          <w:color w:val="000000"/>
          <w:kern w:val="0"/>
          <w:szCs w:val="21"/>
        </w:rPr>
        <w:t> </w:t>
      </w:r>
    </w:p>
    <w:p>
      <w:pPr>
        <w:widowControl/>
        <w:ind w:firstLine="640"/>
        <w:rPr>
          <w:rFonts w:ascii="Calibri" w:hAnsi="Calibri" w:eastAsia="宋体" w:cs="Calibri"/>
          <w:color w:val="000000"/>
          <w:kern w:val="0"/>
          <w:szCs w:val="21"/>
        </w:rPr>
      </w:pPr>
      <w:r>
        <w:rPr>
          <w:rFonts w:ascii="Calibri" w:hAnsi="Calibri" w:eastAsia="宋体" w:cs="Calibri"/>
          <w:color w:val="000000"/>
          <w:kern w:val="0"/>
          <w:szCs w:val="21"/>
        </w:rPr>
        <w:t> </w:t>
      </w:r>
    </w:p>
    <w:p>
      <w:pPr>
        <w:keepNext w:val="0"/>
        <w:keepLines w:val="0"/>
        <w:pageBreakBefore w:val="0"/>
        <w:widowControl/>
        <w:kinsoku/>
        <w:overflowPunct/>
        <w:topLinePunct w:val="0"/>
        <w:autoSpaceDE/>
        <w:autoSpaceDN/>
        <w:bidi w:val="0"/>
        <w:adjustRightInd/>
        <w:snapToGrid/>
        <w:spacing w:line="560" w:lineRule="exact"/>
        <w:ind w:firstLine="640"/>
        <w:textAlignment w:val="auto"/>
        <w:rPr>
          <w:rFonts w:hint="eastAsia" w:ascii="仿宋_GB2312" w:hAnsi="仿宋_GB2312" w:eastAsia="仿宋_GB2312" w:cs="仿宋_GB2312"/>
          <w:color w:val="000000" w:themeColor="text1"/>
          <w:kern w:val="0"/>
          <w:sz w:val="32"/>
          <w:szCs w:val="32"/>
          <w14:textFill>
            <w14:solidFill>
              <w14:schemeClr w14:val="tx1"/>
            </w14:solidFill>
          </w14:textFill>
        </w:rPr>
      </w:pPr>
      <w:r>
        <w:rPr>
          <w:rFonts w:hint="eastAsia" w:ascii="仿宋_GB2312" w:hAnsi="仿宋_GB2312" w:eastAsia="仿宋_GB2312" w:cs="仿宋_GB2312"/>
          <w:color w:val="000000"/>
          <w:kern w:val="0"/>
          <w:sz w:val="32"/>
          <w:szCs w:val="32"/>
        </w:rPr>
        <w:t>根据省教育厅统一部署和佛山市工作安排，现将202</w:t>
      </w:r>
      <w:r>
        <w:rPr>
          <w:rFonts w:hint="eastAsia" w:ascii="仿宋_GB2312" w:hAnsi="仿宋_GB2312" w:eastAsia="仿宋_GB2312" w:cs="仿宋_GB2312"/>
          <w:color w:val="000000"/>
          <w:kern w:val="0"/>
          <w:sz w:val="32"/>
          <w:szCs w:val="32"/>
          <w:lang w:val="en-US" w:eastAsia="zh-CN"/>
        </w:rPr>
        <w:t>2</w:t>
      </w:r>
      <w:r>
        <w:rPr>
          <w:rFonts w:hint="eastAsia" w:ascii="仿宋_GB2312" w:hAnsi="仿宋_GB2312" w:eastAsia="仿宋_GB2312" w:cs="仿宋_GB2312"/>
          <w:color w:val="000000"/>
          <w:kern w:val="0"/>
          <w:sz w:val="32"/>
          <w:szCs w:val="32"/>
        </w:rPr>
        <w:t>年</w:t>
      </w:r>
      <w:r>
        <w:rPr>
          <w:rFonts w:hint="eastAsia" w:ascii="仿宋_GB2312" w:hAnsi="仿宋_GB2312" w:eastAsia="仿宋_GB2312" w:cs="仿宋_GB2312"/>
          <w:color w:val="000000"/>
          <w:kern w:val="0"/>
          <w:sz w:val="32"/>
          <w:szCs w:val="32"/>
          <w:lang w:val="en-US" w:eastAsia="zh-CN"/>
        </w:rPr>
        <w:t>下</w:t>
      </w:r>
      <w:r>
        <w:rPr>
          <w:rFonts w:hint="eastAsia" w:ascii="仿宋_GB2312" w:hAnsi="仿宋_GB2312" w:eastAsia="仿宋_GB2312" w:cs="仿宋_GB2312"/>
          <w:color w:val="000000"/>
          <w:kern w:val="0"/>
          <w:sz w:val="32"/>
          <w:szCs w:val="32"/>
        </w:rPr>
        <w:t>半年中小学教师资格考试面试审核工作的有关事宜公告</w:t>
      </w:r>
      <w:r>
        <w:rPr>
          <w:rFonts w:hint="eastAsia" w:ascii="仿宋_GB2312" w:hAnsi="仿宋_GB2312" w:eastAsia="仿宋_GB2312" w:cs="仿宋_GB2312"/>
          <w:color w:val="000000" w:themeColor="text1"/>
          <w:kern w:val="0"/>
          <w:sz w:val="32"/>
          <w:szCs w:val="32"/>
          <w14:textFill>
            <w14:solidFill>
              <w14:schemeClr w14:val="tx1"/>
            </w14:solidFill>
          </w14:textFill>
        </w:rPr>
        <w:t>如下：</w:t>
      </w:r>
    </w:p>
    <w:p>
      <w:pPr>
        <w:keepNext w:val="0"/>
        <w:keepLines w:val="0"/>
        <w:pageBreakBefore w:val="0"/>
        <w:widowControl/>
        <w:kinsoku/>
        <w:overflowPunct/>
        <w:topLinePunct w:val="0"/>
        <w:autoSpaceDE/>
        <w:autoSpaceDN/>
        <w:bidi w:val="0"/>
        <w:adjustRightInd/>
        <w:snapToGrid/>
        <w:spacing w:line="560" w:lineRule="exact"/>
        <w:ind w:firstLine="640"/>
        <w:textAlignment w:val="auto"/>
        <w:rPr>
          <w:rFonts w:hint="eastAsia" w:ascii="黑体" w:hAnsi="黑体" w:eastAsia="黑体" w:cs="黑体"/>
          <w:b w:val="0"/>
          <w:bCs w:val="0"/>
          <w:color w:val="000000" w:themeColor="text1"/>
          <w:kern w:val="0"/>
          <w:sz w:val="32"/>
          <w:szCs w:val="32"/>
          <w14:textFill>
            <w14:solidFill>
              <w14:schemeClr w14:val="tx1"/>
            </w14:solidFill>
          </w14:textFill>
        </w:rPr>
      </w:pPr>
      <w:r>
        <w:rPr>
          <w:rFonts w:hint="eastAsia" w:ascii="黑体" w:hAnsi="黑体" w:eastAsia="黑体" w:cs="黑体"/>
          <w:b w:val="0"/>
          <w:bCs w:val="0"/>
          <w:color w:val="000000" w:themeColor="text1"/>
          <w:kern w:val="0"/>
          <w:sz w:val="32"/>
          <w:szCs w:val="32"/>
          <w14:textFill>
            <w14:solidFill>
              <w14:schemeClr w14:val="tx1"/>
            </w14:solidFill>
          </w14:textFill>
        </w:rPr>
        <w:t>一、面试对象</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（一）佛山市户籍人员；</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（二）持有佛山市居住证并在有效期内的外省（区、市）户籍人员；</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（三）</w:t>
      </w:r>
      <w:r>
        <w:rPr>
          <w:rFonts w:hint="eastAsia" w:ascii="仿宋_GB2312" w:hAnsi="仿宋_GB2312" w:eastAsia="仿宋_GB2312" w:cs="仿宋_GB2312"/>
          <w:color w:val="000000" w:themeColor="text1"/>
          <w:sz w:val="32"/>
          <w:szCs w:val="32"/>
          <w14:textFill>
            <w14:solidFill>
              <w14:schemeClr w14:val="tx1"/>
            </w14:solidFill>
          </w14:textFill>
        </w:rPr>
        <w:t>佛山市</w:t>
      </w:r>
      <w:r>
        <w:rPr>
          <w:rFonts w:hint="eastAsia" w:ascii="仿宋_GB2312" w:hAnsi="仿宋_GB2312" w:eastAsia="仿宋_GB2312" w:cs="仿宋_GB2312"/>
          <w:sz w:val="32"/>
          <w:szCs w:val="32"/>
        </w:rPr>
        <w:t>内</w:t>
      </w:r>
      <w:r>
        <w:rPr>
          <w:rFonts w:hint="eastAsia" w:ascii="仿宋_GB2312" w:hAnsi="仿宋_GB2312" w:eastAsia="仿宋_GB2312" w:cs="仿宋_GB2312"/>
          <w:i w:val="0"/>
          <w:iCs w:val="0"/>
          <w:caps w:val="0"/>
          <w:color w:val="000000"/>
          <w:spacing w:val="0"/>
          <w:sz w:val="32"/>
          <w:szCs w:val="32"/>
          <w:u w:val="none"/>
          <w:shd w:val="clear" w:color="auto" w:fill="FFFFFF"/>
          <w:lang w:eastAsia="zh-CN"/>
        </w:rPr>
        <w:t>普通高等学校在读研究生、三年级及以上的本科学生、毕业学年的专科学生</w:t>
      </w:r>
      <w:r>
        <w:rPr>
          <w:rFonts w:hint="eastAsia" w:ascii="仿宋_GB2312" w:hAnsi="仿宋_GB2312" w:eastAsia="仿宋_GB2312" w:cs="仿宋_GB2312"/>
          <w:kern w:val="0"/>
          <w:sz w:val="32"/>
          <w:szCs w:val="32"/>
        </w:rPr>
        <w:t>；</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rPr>
        <w:t>（四）佛山市内居住或教师资格考试笔试报考地为佛山考区，</w:t>
      </w:r>
      <w:r>
        <w:rPr>
          <w:rFonts w:hint="eastAsia" w:ascii="仿宋_GB2312" w:hAnsi="仿宋_GB2312" w:eastAsia="仿宋_GB2312" w:cs="仿宋_GB2312"/>
          <w:sz w:val="32"/>
          <w:szCs w:val="32"/>
        </w:rPr>
        <w:t>持港澳台居民居住证或港澳居民来往内地通行证或五年有效期台湾居民来往大陆通行证的港澳台居民。</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Cs/>
          <w:sz w:val="32"/>
          <w:szCs w:val="32"/>
        </w:rPr>
        <w:t>以上人员须已参加中小学教师资格考试笔试且各科笔试成绩合格并在有效期内，方可报名参加本次面试。</w:t>
      </w:r>
    </w:p>
    <w:p>
      <w:pPr>
        <w:keepNext w:val="0"/>
        <w:keepLines w:val="0"/>
        <w:pageBreakBefore w:val="0"/>
        <w:widowControl/>
        <w:kinsoku/>
        <w:overflowPunct/>
        <w:topLinePunct w:val="0"/>
        <w:autoSpaceDE/>
        <w:autoSpaceDN/>
        <w:bidi w:val="0"/>
        <w:adjustRightInd/>
        <w:snapToGrid/>
        <w:spacing w:line="560" w:lineRule="exact"/>
        <w:ind w:firstLine="640"/>
        <w:textAlignment w:val="auto"/>
        <w:rPr>
          <w:rFonts w:hint="eastAsia" w:ascii="黑体" w:hAnsi="黑体" w:eastAsia="黑体" w:cs="黑体"/>
          <w:color w:val="000000" w:themeColor="text1"/>
          <w:kern w:val="0"/>
          <w:sz w:val="32"/>
          <w:szCs w:val="32"/>
          <w14:textFill>
            <w14:solidFill>
              <w14:schemeClr w14:val="tx1"/>
            </w14:solidFill>
          </w14:textFill>
        </w:rPr>
      </w:pPr>
      <w:r>
        <w:rPr>
          <w:rFonts w:hint="eastAsia" w:ascii="黑体" w:hAnsi="黑体" w:eastAsia="黑体" w:cs="黑体"/>
          <w:color w:val="000000" w:themeColor="text1"/>
          <w:kern w:val="0"/>
          <w:sz w:val="32"/>
          <w:szCs w:val="32"/>
          <w14:textFill>
            <w14:solidFill>
              <w14:schemeClr w14:val="tx1"/>
            </w14:solidFill>
          </w14:textFill>
        </w:rPr>
        <w:t>二、报名条件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（一）具有中华人民共和国国籍，身体健康。</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（二）遵守宪法和法律，热爱教育事业，具有良好的思想品德。</w:t>
      </w:r>
    </w:p>
    <w:p>
      <w:pPr>
        <w:keepNext w:val="0"/>
        <w:keepLines w:val="0"/>
        <w:pageBreakBefore w:val="0"/>
        <w:widowControl/>
        <w:kinsoku/>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（三）</w:t>
      </w:r>
      <w:r>
        <w:rPr>
          <w:rFonts w:hint="eastAsia" w:ascii="仿宋_GB2312" w:hAnsi="仿宋_GB2312" w:eastAsia="仿宋_GB2312" w:cs="仿宋_GB2312"/>
          <w:color w:val="000000" w:themeColor="text1"/>
          <w:kern w:val="0"/>
          <w:sz w:val="32"/>
          <w:szCs w:val="32"/>
          <w14:textFill>
            <w14:solidFill>
              <w14:schemeClr w14:val="tx1"/>
            </w14:solidFill>
          </w14:textFill>
        </w:rPr>
        <w:t xml:space="preserve"> 未达到国家法定退休年龄，具有以下两项条件之一的考生：（1）佛山市户籍；（2）</w:t>
      </w:r>
      <w:r>
        <w:rPr>
          <w:rFonts w:hint="eastAsia" w:ascii="仿宋_GB2312" w:hAnsi="仿宋_GB2312" w:eastAsia="仿宋_GB2312" w:cs="仿宋_GB2312"/>
          <w:kern w:val="0"/>
          <w:sz w:val="32"/>
          <w:szCs w:val="32"/>
        </w:rPr>
        <w:t xml:space="preserve">持有佛山市居住证并在有效期内。  </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（四）符合《教师法》规定的学历要求：</w:t>
      </w:r>
    </w:p>
    <w:p>
      <w:pPr>
        <w:keepNext w:val="0"/>
        <w:keepLines w:val="0"/>
        <w:pageBreakBefore w:val="0"/>
        <w:kinsoku/>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1.报考幼儿园教师资格面试，应当具备幼儿师范学校毕业及以上学历。</w:t>
      </w:r>
    </w:p>
    <w:p>
      <w:pPr>
        <w:keepNext w:val="0"/>
        <w:keepLines w:val="0"/>
        <w:pageBreakBefore w:val="0"/>
        <w:kinsoku/>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2.报考小学教师资格面试，应当具备中等师范学校毕业及以上学历。</w:t>
      </w:r>
    </w:p>
    <w:p>
      <w:pPr>
        <w:keepNext w:val="0"/>
        <w:keepLines w:val="0"/>
        <w:pageBreakBefore w:val="0"/>
        <w:kinsoku/>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3.报考初级中学教师资格面试，应当具备高等师范专科学校或者其他大学专科毕业及以上学历。</w:t>
      </w:r>
    </w:p>
    <w:p>
      <w:pPr>
        <w:keepNext w:val="0"/>
        <w:keepLines w:val="0"/>
        <w:pageBreakBefore w:val="0"/>
        <w:kinsoku/>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4.报考高级中学教师资格面试和中等专业学校、技工学校、职业高级中学文化课、专业课教师资格面试，应当具备高等师范院校本科或者其他大学本科毕业及以上学历。</w:t>
      </w:r>
    </w:p>
    <w:p>
      <w:pPr>
        <w:keepNext w:val="0"/>
        <w:keepLines w:val="0"/>
        <w:pageBreakBefore w:val="0"/>
        <w:kinsoku/>
        <w:overflowPunct/>
        <w:topLinePunct w:val="0"/>
        <w:autoSpaceDE/>
        <w:autoSpaceDN/>
        <w:bidi w:val="0"/>
        <w:adjustRightInd/>
        <w:snapToGrid/>
        <w:spacing w:line="560"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5.报考中等职业学校实习指导教师资格（包括中等专业学校、技工学校、职业高级中学实习指导教师资格）面试，应当具备中等职业学校毕业及以上学历。港澳台居民参加全国中小学</w:t>
      </w:r>
      <w:r>
        <w:rPr>
          <w:rFonts w:hint="eastAsia" w:ascii="仿宋_GB2312" w:hAnsi="仿宋_GB2312" w:eastAsia="仿宋_GB2312" w:cs="仿宋_GB2312"/>
          <w:sz w:val="32"/>
          <w:szCs w:val="32"/>
          <w:lang w:val="en-US" w:eastAsia="zh-CN"/>
        </w:rPr>
        <w:t>教师</w:t>
      </w:r>
      <w:r>
        <w:rPr>
          <w:rFonts w:hint="eastAsia" w:ascii="仿宋_GB2312" w:hAnsi="仿宋_GB2312" w:eastAsia="仿宋_GB2312" w:cs="仿宋_GB2312"/>
          <w:sz w:val="32"/>
          <w:szCs w:val="32"/>
        </w:rPr>
        <w:t>资格考试面试的报名条件，按照《教育部办公厅 中共中央台湾工作办公室秘书局 国务院港澳事务办公室秘书行政司关于港澳台居民在内地（大陆）申请中小学教师资格有关问题的通知》（教师厅〔2020〕1号）规定执行。</w:t>
      </w:r>
    </w:p>
    <w:p>
      <w:pPr>
        <w:keepNext w:val="0"/>
        <w:keepLines w:val="0"/>
        <w:pageBreakBefore w:val="0"/>
        <w:kinsoku/>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（五）佛山市内</w:t>
      </w:r>
      <w:r>
        <w:rPr>
          <w:rFonts w:hint="eastAsia" w:ascii="仿宋_GB2312" w:hAnsi="仿宋_GB2312" w:eastAsia="仿宋_GB2312" w:cs="仿宋_GB2312"/>
          <w:i w:val="0"/>
          <w:iCs w:val="0"/>
          <w:caps w:val="0"/>
          <w:color w:val="000000"/>
          <w:spacing w:val="0"/>
          <w:sz w:val="32"/>
          <w:szCs w:val="32"/>
          <w:u w:val="none"/>
          <w:shd w:val="clear" w:color="auto" w:fill="FFFFFF"/>
          <w:lang w:eastAsia="zh-CN"/>
        </w:rPr>
        <w:t>普通高等学校在读研究生、三年级及以上的本科学生、毕业学年的专科学生</w:t>
      </w:r>
      <w:r>
        <w:rPr>
          <w:rFonts w:hint="eastAsia" w:ascii="仿宋_GB2312" w:hAnsi="仿宋_GB2312" w:eastAsia="仿宋_GB2312" w:cs="仿宋_GB2312"/>
          <w:color w:val="000000" w:themeColor="text1"/>
          <w:sz w:val="32"/>
          <w:szCs w:val="32"/>
          <w14:textFill>
            <w14:solidFill>
              <w14:schemeClr w14:val="tx1"/>
            </w14:solidFill>
          </w14:textFill>
        </w:rPr>
        <w:t>，凭学校出具的在籍学习证明（或学生证）报考相应的教师资格（佛山科学技术学院所有校区的教师资格面试审核工作均统一由南海区教育局负责）。</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六）符合上述报考条件，已通过中小学教师资格考试笔试且成绩在有效期内，方可报名参加面试。被撤销教师资格的，从撤销教师资格之日起，5年内不得报名参加考试；受到剥夺政治权利，或故意犯罪受到有期徒刑以上刑事处罚的，不得报名参加考试。曾参加教师资格考试有违规行为的，按照《国家教育考试违规处理办法》（教育部第33号令）的相关规定执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三、面试内容及科目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（一）面试内容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面试依据教育部印发的《中小学和幼儿园教师资格考试标准（试行）》和《考试大纲（试行）》（面试部分）进行，包括备课（或活动设计）、试讲（或演示）、答辩（或陈述）等环节。面试主要考核职业道德、心理素质、仪表仪态、言语表达、思维品质等教学基本素养和教学设计、教学实施、教学评价等教学基本技能。考生可登录“NTCE-中国教育考试网”（http://ntce.neea.edu.cn）查阅各科目考试大纲。</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（二）面试科目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1.幼儿园教师资格面试不分科目。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2.小学教师资格面试分语文、数学、英语、道德与法治、科学、体育、音乐、美术、心理健康教育、信息技术、小学全科、特殊教育，共12个科目。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3.初级中学教师资格面试分语文、数学、英语、道德与法治、历史、地理、物理、化学、生物、音乐、体育与健康、美术、信息技术、历史与社会、科学、心理健康教育、日语、俄语、特殊教育，共19个科目。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4.高级中学教师资格面试分语文、数学、英语、思想政治、历史、地理、物理、化学、生物、音乐、体育与健康、美术、信息技术、通用技术、心理健康教育、日语、俄语、特殊教育，共18个科目。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中等职业学校文化课教师面试科目与高级中学教师面试科目相同。中等职业学校专业课教师和实习指导教师的教师资格面试按《广东省中等职业学校专业课教师和实习指导教师资格考试面试大纲》（粤教继函〔2016〕37号）规定进行。</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四、报考流程</w:t>
      </w:r>
    </w:p>
    <w:p>
      <w:pPr>
        <w:shd w:val="clear"/>
        <w:spacing w:line="360" w:lineRule="auto"/>
        <w:ind w:firstLine="645"/>
        <w:rPr>
          <w:rFonts w:ascii="仿宋_GB2312" w:hAnsi="Calibri" w:eastAsia="仿宋_GB2312" w:cs="Times New Roman"/>
          <w:color w:val="auto"/>
          <w:sz w:val="32"/>
          <w:szCs w:val="32"/>
          <w:shd w:val="clear" w:color="auto" w:fill="auto"/>
        </w:rPr>
      </w:pPr>
      <w:r>
        <w:rPr>
          <w:rFonts w:hint="eastAsia" w:ascii="仿宋_GB2312" w:hAnsi="微软雅黑" w:eastAsia="仿宋_GB2312" w:cs="仿宋_GB2312"/>
          <w:color w:val="auto"/>
          <w:sz w:val="31"/>
          <w:szCs w:val="31"/>
          <w:shd w:val="clear" w:color="auto" w:fill="auto"/>
        </w:rPr>
        <w:t>（一）</w:t>
      </w:r>
      <w:r>
        <w:rPr>
          <w:rFonts w:hint="eastAsia" w:ascii="仿宋_GB2312" w:hAnsi="Calibri" w:eastAsia="仿宋_GB2312" w:cs="Times New Roman"/>
          <w:color w:val="auto"/>
          <w:sz w:val="32"/>
          <w:szCs w:val="32"/>
          <w:shd w:val="clear" w:color="auto" w:fill="auto"/>
        </w:rPr>
        <w:t>个人信息核对</w:t>
      </w:r>
    </w:p>
    <w:p>
      <w:pPr>
        <w:shd w:val="clear"/>
        <w:spacing w:line="360" w:lineRule="auto"/>
        <w:ind w:firstLine="645"/>
        <w:rPr>
          <w:rFonts w:ascii="仿宋_GB2312" w:hAnsi="微软雅黑" w:eastAsia="仿宋_GB2312" w:cs="仿宋_GB2312"/>
          <w:color w:val="auto"/>
          <w:sz w:val="31"/>
          <w:szCs w:val="31"/>
          <w:shd w:val="clear" w:color="auto" w:fill="auto"/>
        </w:rPr>
      </w:pPr>
      <w:r>
        <w:rPr>
          <w:rFonts w:hint="eastAsia" w:ascii="仿宋_GB2312" w:hAnsi="Calibri" w:eastAsia="仿宋_GB2312" w:cs="Times New Roman"/>
          <w:color w:val="auto"/>
          <w:sz w:val="32"/>
          <w:szCs w:val="32"/>
          <w:shd w:val="clear" w:color="auto" w:fill="auto"/>
        </w:rPr>
        <w:t>考生</w:t>
      </w:r>
      <w:r>
        <w:rPr>
          <w:rFonts w:hint="eastAsia" w:ascii="仿宋_GB2312" w:hAnsi="Calibri" w:eastAsia="仿宋_GB2312" w:cs="Times New Roman"/>
          <w:color w:val="auto"/>
          <w:sz w:val="32"/>
          <w:szCs w:val="32"/>
          <w:shd w:val="clear" w:color="auto" w:fill="auto"/>
          <w:lang w:val="en-US" w:eastAsia="zh-CN"/>
        </w:rPr>
        <w:t>登录</w:t>
      </w:r>
      <w:r>
        <w:rPr>
          <w:rFonts w:hint="eastAsia" w:ascii="仿宋_GB2312" w:hAnsi="Calibri" w:eastAsia="仿宋_GB2312" w:cs="Times New Roman"/>
          <w:color w:val="auto"/>
          <w:sz w:val="32"/>
          <w:szCs w:val="32"/>
          <w:shd w:val="clear" w:color="auto" w:fill="auto"/>
        </w:rPr>
        <w:t>“NTCE-中国教育考试网”核对个人信息。如个人信息发生变更，考生须携身份证、网上打印的笔试成绩列表、公安部门开具的个人信息变更证明（户口本或带有公章的其他纸质证明）、本人签名的书面变更申请（格式不限，须注明个人信息、联系方式及需要变更信息的准考证号码）到</w:t>
      </w:r>
      <w:r>
        <w:rPr>
          <w:rFonts w:hint="eastAsia" w:ascii="仿宋_GB2312" w:hAnsi="Times New Roman" w:eastAsia="仿宋_GB2312" w:cs="Times New Roman"/>
          <w:color w:val="auto"/>
          <w:sz w:val="32"/>
          <w:szCs w:val="24"/>
          <w:shd w:val="clear" w:color="auto" w:fill="auto"/>
        </w:rPr>
        <w:t>教师资格考试笔试报考机构办理更正手续。提交申请时间为</w:t>
      </w:r>
      <w:r>
        <w:rPr>
          <w:rFonts w:hint="eastAsia" w:ascii="仿宋_GB2312" w:hAnsi="Calibri" w:eastAsia="仿宋_GB2312" w:cs="Times New Roman"/>
          <w:color w:val="auto"/>
          <w:sz w:val="32"/>
          <w:szCs w:val="32"/>
          <w:shd w:val="clear" w:color="auto" w:fill="auto"/>
        </w:rPr>
        <w:t>2022年11月28日-2022年12月2日，逾期不予受理。考生可于2022年12月9日起自行</w:t>
      </w:r>
      <w:r>
        <w:rPr>
          <w:rFonts w:hint="eastAsia" w:ascii="仿宋_GB2312" w:hAnsi="Calibri" w:eastAsia="仿宋_GB2312" w:cs="Times New Roman"/>
          <w:color w:val="auto"/>
          <w:sz w:val="32"/>
          <w:szCs w:val="32"/>
          <w:shd w:val="clear" w:color="auto" w:fill="auto"/>
          <w:lang w:val="en-US" w:eastAsia="zh-CN"/>
        </w:rPr>
        <w:t>登录</w:t>
      </w:r>
      <w:r>
        <w:rPr>
          <w:rFonts w:hint="eastAsia" w:ascii="仿宋_GB2312" w:hAnsi="Calibri" w:eastAsia="仿宋_GB2312" w:cs="Times New Roman"/>
          <w:color w:val="auto"/>
          <w:sz w:val="32"/>
          <w:szCs w:val="32"/>
          <w:shd w:val="clear" w:color="auto" w:fill="auto"/>
        </w:rPr>
        <w:t>“NTCE-中国教育考试网”查看变更结果，考试机构不另行通知。</w:t>
      </w:r>
    </w:p>
    <w:p>
      <w:pPr>
        <w:numPr>
          <w:ilvl w:val="0"/>
          <w:numId w:val="1"/>
        </w:numPr>
        <w:shd w:val="clear"/>
        <w:spacing w:line="660" w:lineRule="exact"/>
        <w:ind w:firstLine="645"/>
        <w:rPr>
          <w:rFonts w:ascii="仿宋_GB2312" w:hAnsi="Calibri" w:eastAsia="仿宋_GB2312" w:cs="Times New Roman"/>
          <w:color w:val="auto"/>
          <w:sz w:val="32"/>
          <w:szCs w:val="32"/>
          <w:shd w:val="clear" w:color="auto" w:fill="auto"/>
        </w:rPr>
      </w:pPr>
      <w:r>
        <w:rPr>
          <w:rFonts w:hint="eastAsia" w:ascii="仿宋_GB2312" w:hAnsi="Calibri" w:eastAsia="仿宋_GB2312" w:cs="Times New Roman"/>
          <w:color w:val="auto"/>
          <w:sz w:val="32"/>
          <w:szCs w:val="32"/>
          <w:shd w:val="clear" w:color="auto" w:fill="auto"/>
        </w:rPr>
        <w:t>报名注册</w:t>
      </w:r>
    </w:p>
    <w:p>
      <w:pPr>
        <w:widowControl/>
        <w:shd w:val="clear"/>
        <w:wordWrap w:val="0"/>
        <w:spacing w:beforeAutospacing="0" w:afterAutospacing="0" w:line="360" w:lineRule="auto"/>
        <w:ind w:firstLine="640" w:firstLineChars="200"/>
        <w:jc w:val="both"/>
        <w:rPr>
          <w:rFonts w:ascii="仿宋_GB2312" w:hAnsi="Calibri" w:eastAsia="仿宋_GB2312" w:cs="Times New Roman"/>
          <w:color w:val="auto"/>
          <w:kern w:val="0"/>
          <w:sz w:val="32"/>
          <w:szCs w:val="32"/>
          <w:shd w:val="clear" w:color="auto" w:fill="auto"/>
          <w:lang w:val="en-US" w:eastAsia="zh-CN" w:bidi="ar-SA"/>
        </w:rPr>
      </w:pPr>
      <w:r>
        <w:rPr>
          <w:rFonts w:hint="eastAsia" w:ascii="仿宋_GB2312" w:hAnsi="Calibri" w:eastAsia="仿宋_GB2312" w:cs="Times New Roman"/>
          <w:color w:val="auto"/>
          <w:kern w:val="0"/>
          <w:sz w:val="32"/>
          <w:szCs w:val="32"/>
          <w:shd w:val="clear" w:color="auto" w:fill="auto"/>
          <w:lang w:val="en-US" w:eastAsia="zh-CN" w:bidi="ar-SA"/>
        </w:rPr>
        <w:t>报名注册开放时间为2022年12月5日。</w:t>
      </w:r>
    </w:p>
    <w:p>
      <w:pPr>
        <w:widowControl/>
        <w:shd w:val="clear"/>
        <w:wordWrap w:val="0"/>
        <w:spacing w:beforeAutospacing="0" w:afterAutospacing="0" w:line="360" w:lineRule="auto"/>
        <w:ind w:firstLine="640" w:firstLineChars="200"/>
        <w:jc w:val="both"/>
        <w:rPr>
          <w:rFonts w:ascii="仿宋_GB2312" w:hAnsi="微软雅黑" w:eastAsia="仿宋_GB2312" w:cs="仿宋_GB2312"/>
          <w:color w:val="auto"/>
          <w:kern w:val="0"/>
          <w:sz w:val="31"/>
          <w:szCs w:val="31"/>
          <w:shd w:val="clear" w:color="auto" w:fill="auto"/>
          <w:lang w:val="en-US" w:eastAsia="zh-CN" w:bidi="ar-SA"/>
        </w:rPr>
      </w:pPr>
      <w:r>
        <w:rPr>
          <w:rFonts w:hint="eastAsia" w:ascii="仿宋_GB2312" w:hAnsi="Calibri" w:eastAsia="仿宋_GB2312" w:cs="Times New Roman"/>
          <w:color w:val="auto"/>
          <w:kern w:val="0"/>
          <w:sz w:val="32"/>
          <w:szCs w:val="32"/>
          <w:shd w:val="clear" w:color="auto" w:fill="auto"/>
          <w:lang w:val="en-US" w:eastAsia="zh-CN" w:bidi="ar-SA"/>
        </w:rPr>
        <w:t>考生报名注册时须核验手机号，每个手机号只能注册一次。注册时需要输入手机短信验证码确认手机号码录入无误。已参加此次笔试考生不用重新注册。</w:t>
      </w:r>
    </w:p>
    <w:p>
      <w:pPr>
        <w:widowControl/>
        <w:shd w:val="clear"/>
        <w:wordWrap w:val="0"/>
        <w:spacing w:beforeAutospacing="0" w:afterAutospacing="0" w:line="360" w:lineRule="auto"/>
        <w:ind w:firstLine="620" w:firstLineChars="200"/>
        <w:jc w:val="both"/>
        <w:rPr>
          <w:rFonts w:ascii="微软雅黑" w:hAnsi="微软雅黑" w:eastAsia="微软雅黑" w:cs="微软雅黑"/>
          <w:color w:val="auto"/>
          <w:kern w:val="0"/>
          <w:sz w:val="24"/>
          <w:szCs w:val="24"/>
          <w:shd w:val="clear" w:color="auto" w:fill="auto"/>
          <w:lang w:val="en-US" w:eastAsia="zh-CN" w:bidi="ar-SA"/>
        </w:rPr>
      </w:pPr>
      <w:r>
        <w:rPr>
          <w:rFonts w:hint="eastAsia" w:ascii="仿宋_GB2312" w:hAnsi="微软雅黑" w:eastAsia="仿宋_GB2312" w:cs="仿宋_GB2312"/>
          <w:color w:val="auto"/>
          <w:kern w:val="0"/>
          <w:sz w:val="31"/>
          <w:szCs w:val="31"/>
          <w:shd w:val="clear" w:color="auto" w:fill="auto"/>
          <w:lang w:val="en-US" w:eastAsia="zh-CN" w:bidi="ar-SA"/>
        </w:rPr>
        <w:t>（三）网上报名</w:t>
      </w:r>
    </w:p>
    <w:p>
      <w:pPr>
        <w:widowControl/>
        <w:shd w:val="clear"/>
        <w:wordWrap w:val="0"/>
        <w:spacing w:beforeAutospacing="0" w:afterAutospacing="0" w:line="315" w:lineRule="atLeast"/>
        <w:jc w:val="both"/>
        <w:rPr>
          <w:rFonts w:ascii="微软雅黑" w:hAnsi="微软雅黑" w:eastAsia="微软雅黑" w:cs="微软雅黑"/>
          <w:color w:val="auto"/>
          <w:kern w:val="0"/>
          <w:sz w:val="24"/>
          <w:szCs w:val="24"/>
          <w:shd w:val="clear" w:color="auto" w:fill="auto"/>
          <w:lang w:val="en-US" w:eastAsia="zh-CN" w:bidi="ar-SA"/>
        </w:rPr>
      </w:pPr>
      <w:r>
        <w:rPr>
          <w:rFonts w:hint="eastAsia" w:ascii="仿宋_GB2312" w:hAnsi="微软雅黑" w:eastAsia="仿宋_GB2312" w:cs="仿宋_GB2312"/>
          <w:color w:val="auto"/>
          <w:kern w:val="0"/>
          <w:sz w:val="31"/>
          <w:szCs w:val="31"/>
          <w:shd w:val="clear" w:color="auto" w:fill="auto"/>
          <w:lang w:val="en-US" w:eastAsia="zh-CN" w:bidi="ar-SA"/>
        </w:rPr>
        <w:t>　　网上报名时间：2022年12月9日-12日。</w:t>
      </w:r>
    </w:p>
    <w:p>
      <w:pPr>
        <w:widowControl/>
        <w:shd w:val="clear"/>
        <w:wordWrap w:val="0"/>
        <w:spacing w:beforeAutospacing="0" w:afterAutospacing="0" w:line="315" w:lineRule="atLeast"/>
        <w:jc w:val="both"/>
        <w:rPr>
          <w:rFonts w:ascii="微软雅黑" w:hAnsi="微软雅黑" w:eastAsia="微软雅黑" w:cs="微软雅黑"/>
          <w:color w:val="auto"/>
          <w:kern w:val="0"/>
          <w:sz w:val="24"/>
          <w:szCs w:val="24"/>
          <w:shd w:val="clear" w:color="auto" w:fill="auto"/>
          <w:lang w:val="en-US" w:eastAsia="zh-CN" w:bidi="ar-SA"/>
        </w:rPr>
      </w:pPr>
      <w:r>
        <w:rPr>
          <w:rFonts w:hint="eastAsia" w:ascii="仿宋_GB2312" w:hAnsi="微软雅黑" w:eastAsia="仿宋_GB2312" w:cs="仿宋_GB2312"/>
          <w:color w:val="auto"/>
          <w:kern w:val="0"/>
          <w:sz w:val="31"/>
          <w:szCs w:val="31"/>
          <w:shd w:val="clear" w:color="auto" w:fill="auto"/>
          <w:lang w:val="en-US" w:eastAsia="zh-CN" w:bidi="ar-SA"/>
        </w:rPr>
        <w:t>　　符合面试报名条件的考生在报名时间内，登录“NTCE-中国教育考试网”按照栏目指引进行网上报名，准确填写面试类别、面试科目和面试考区等信息。报名时间截止后，报名系统将自动关闭，不再受理考生报名。</w:t>
      </w:r>
    </w:p>
    <w:p>
      <w:pPr>
        <w:widowControl/>
        <w:shd w:val="clear"/>
        <w:wordWrap w:val="0"/>
        <w:spacing w:beforeAutospacing="0" w:afterAutospacing="0" w:line="315" w:lineRule="atLeast"/>
        <w:jc w:val="both"/>
        <w:rPr>
          <w:rFonts w:ascii="微软雅黑" w:hAnsi="微软雅黑" w:eastAsia="微软雅黑" w:cs="微软雅黑"/>
          <w:color w:val="auto"/>
          <w:kern w:val="0"/>
          <w:sz w:val="24"/>
          <w:szCs w:val="24"/>
          <w:shd w:val="clear" w:color="auto" w:fill="auto"/>
          <w:lang w:val="en-US" w:eastAsia="zh-CN" w:bidi="ar-SA"/>
        </w:rPr>
      </w:pPr>
      <w:r>
        <w:rPr>
          <w:rFonts w:hint="eastAsia" w:ascii="仿宋_GB2312" w:hAnsi="微软雅黑" w:eastAsia="仿宋_GB2312" w:cs="仿宋_GB2312"/>
          <w:color w:val="auto"/>
          <w:kern w:val="0"/>
          <w:sz w:val="31"/>
          <w:szCs w:val="31"/>
          <w:shd w:val="clear" w:color="auto" w:fill="auto"/>
          <w:lang w:val="en-US" w:eastAsia="zh-CN" w:bidi="ar-SA"/>
        </w:rPr>
        <w:t>　　内地考生可选择户籍所在地、居住地（须办理当地居住证且在有效期内）、就读学校所在地（仅限普通高等学校三年级及以上的全日制学生、毕业学年的全日制专科学生和全日制在读研究生，含港澳台学生）为报考考区。高校在校生可选择在户籍所在地或就读学校所在地报考。港澳台居民可选择居住地、教师资格考试笔试报考地为报考考区。</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auto"/>
          <w:kern w:val="0"/>
          <w:sz w:val="31"/>
          <w:szCs w:val="31"/>
          <w:shd w:val="clear"/>
          <w:lang w:val="en-US" w:eastAsia="zh-CN" w:bidi="ar-SA"/>
        </w:rPr>
        <w:t>　　</w:t>
      </w:r>
      <w:r>
        <w:rPr>
          <w:rFonts w:hint="eastAsia" w:ascii="仿宋_GB2312" w:hAnsi="微软雅黑" w:eastAsia="仿宋_GB2312" w:cs="仿宋_GB2312"/>
          <w:color w:val="000000"/>
          <w:sz w:val="31"/>
          <w:szCs w:val="31"/>
          <w:shd w:val="clear"/>
        </w:rPr>
        <w:t>面试报名流程如下：</w:t>
      </w:r>
    </w:p>
    <w:p>
      <w:pPr>
        <w:pStyle w:val="6"/>
        <w:widowControl/>
        <w:shd w:val="clear"/>
        <w:wordWrap w:val="0"/>
        <w:spacing w:beforeAutospacing="0" w:afterAutospacing="0" w:line="450" w:lineRule="atLeast"/>
        <w:jc w:val="center"/>
        <w:rPr>
          <w:rFonts w:ascii="微软雅黑" w:hAnsi="微软雅黑" w:eastAsia="微软雅黑" w:cs="微软雅黑"/>
          <w:color w:val="000000"/>
          <w:shd w:val="clear"/>
        </w:rPr>
      </w:pPr>
      <w:r>
        <w:rPr>
          <w:rFonts w:hint="eastAsia" w:ascii="微软雅黑" w:hAnsi="微软雅黑" w:eastAsia="微软雅黑" w:cs="微软雅黑"/>
          <w:color w:val="000000"/>
          <w:shd w:val="clear"/>
        </w:rPr>
        <w:drawing>
          <wp:inline distT="0" distB="0" distL="114300" distR="114300">
            <wp:extent cx="4834890" cy="6150610"/>
            <wp:effectExtent l="0" t="0" r="3810" b="254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4834890" cy="6150610"/>
                    </a:xfrm>
                    <a:prstGeom prst="rect">
                      <a:avLst/>
                    </a:prstGeom>
                    <a:noFill/>
                    <a:ln>
                      <a:noFill/>
                    </a:ln>
                  </pic:spPr>
                </pic:pic>
              </a:graphicData>
            </a:graphic>
          </wp:inline>
        </w:drawing>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（三）现场审核</w:t>
      </w:r>
    </w:p>
    <w:p>
      <w:pPr>
        <w:pStyle w:val="6"/>
        <w:widowControl/>
        <w:shd w:val="clear"/>
        <w:wordWrap w:val="0"/>
        <w:spacing w:beforeAutospacing="0" w:afterAutospacing="0" w:line="315" w:lineRule="atLeast"/>
        <w:jc w:val="both"/>
        <w:rPr>
          <w:rFonts w:ascii="仿宋_GB2312" w:hAnsi="微软雅黑" w:eastAsia="仿宋_GB2312" w:cs="仿宋_GB2312"/>
          <w:color w:val="000000"/>
          <w:sz w:val="31"/>
          <w:szCs w:val="31"/>
          <w:shd w:val="clear"/>
        </w:rPr>
      </w:pPr>
      <w:r>
        <w:rPr>
          <w:rFonts w:hint="eastAsia" w:ascii="仿宋_GB2312" w:hAnsi="微软雅黑" w:eastAsia="仿宋_GB2312" w:cs="仿宋_GB2312"/>
          <w:color w:val="000000"/>
          <w:sz w:val="31"/>
          <w:szCs w:val="31"/>
          <w:shd w:val="clear"/>
        </w:rPr>
        <w:t>　　各考区现场审核时间见附件1。</w:t>
      </w:r>
    </w:p>
    <w:p>
      <w:pPr>
        <w:pStyle w:val="6"/>
        <w:widowControl/>
        <w:shd w:val="clear"/>
        <w:wordWrap w:val="0"/>
        <w:spacing w:beforeAutospacing="0" w:afterAutospacing="0" w:line="315" w:lineRule="atLeast"/>
        <w:ind w:firstLine="620" w:firstLineChars="200"/>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考生网上报名完成后，应持相关证明材料在报考考区规定的时间和地点完成现场审核。各考区的现场审核时间、地点、受理范围和联系方式见附件1。请考生及时查阅了解报考考区发布的考试信息。现场审核需提交以下证明材料：</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1.在户籍所在地报考的考生：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（1）居民身份证（</w:t>
      </w:r>
      <w:r>
        <w:rPr>
          <w:rFonts w:hint="eastAsia" w:ascii="仿宋_GB2312" w:hAnsi="微软雅黑" w:eastAsia="仿宋_GB2312" w:cs="仿宋_GB2312"/>
          <w:b/>
          <w:bCs/>
          <w:color w:val="000000"/>
          <w:sz w:val="31"/>
          <w:szCs w:val="31"/>
          <w:shd w:val="clear"/>
        </w:rPr>
        <w:t>需在有效期内</w:t>
      </w:r>
      <w:r>
        <w:rPr>
          <w:rFonts w:hint="eastAsia" w:ascii="仿宋_GB2312" w:hAnsi="微软雅黑" w:eastAsia="仿宋_GB2312" w:cs="仿宋_GB2312"/>
          <w:color w:val="000000"/>
          <w:sz w:val="31"/>
          <w:szCs w:val="31"/>
          <w:shd w:val="clear"/>
        </w:rPr>
        <w:t>）；</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（2）本人户口本或集体户口证明；</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（3）毕业证书（</w:t>
      </w:r>
      <w:r>
        <w:rPr>
          <w:rFonts w:hint="eastAsia" w:ascii="仿宋_GB2312" w:hAnsi="微软雅黑" w:eastAsia="仿宋_GB2312" w:cs="仿宋_GB2312"/>
          <w:b/>
          <w:bCs/>
          <w:color w:val="000000"/>
          <w:sz w:val="31"/>
          <w:szCs w:val="31"/>
          <w:shd w:val="clear"/>
        </w:rPr>
        <w:t>在校生提交学生证或在籍学习证明</w:t>
      </w:r>
      <w:r>
        <w:rPr>
          <w:rFonts w:hint="eastAsia" w:ascii="仿宋_GB2312" w:hAnsi="微软雅黑" w:eastAsia="仿宋_GB2312" w:cs="仿宋_GB2312"/>
          <w:color w:val="000000"/>
          <w:sz w:val="31"/>
          <w:szCs w:val="31"/>
          <w:shd w:val="clear"/>
        </w:rPr>
        <w:t>）。</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2.在居住地报考的考生：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（1）居民身份证（</w:t>
      </w:r>
      <w:r>
        <w:rPr>
          <w:rFonts w:hint="eastAsia" w:ascii="仿宋_GB2312" w:hAnsi="微软雅黑" w:eastAsia="仿宋_GB2312" w:cs="仿宋_GB2312"/>
          <w:b/>
          <w:bCs/>
          <w:color w:val="000000"/>
          <w:sz w:val="31"/>
          <w:szCs w:val="31"/>
          <w:shd w:val="clear"/>
        </w:rPr>
        <w:t>需在有效期内</w:t>
      </w:r>
      <w:r>
        <w:rPr>
          <w:rFonts w:hint="eastAsia" w:ascii="仿宋_GB2312" w:hAnsi="微软雅黑" w:eastAsia="仿宋_GB2312" w:cs="仿宋_GB2312"/>
          <w:color w:val="000000"/>
          <w:sz w:val="31"/>
          <w:szCs w:val="31"/>
          <w:shd w:val="clear"/>
        </w:rPr>
        <w:t>）；</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（2）居住证（</w:t>
      </w:r>
      <w:r>
        <w:rPr>
          <w:rFonts w:hint="eastAsia" w:ascii="仿宋_GB2312" w:hAnsi="微软雅黑" w:eastAsia="仿宋_GB2312" w:cs="仿宋_GB2312"/>
          <w:b/>
          <w:bCs/>
          <w:color w:val="000000"/>
          <w:sz w:val="31"/>
          <w:szCs w:val="31"/>
          <w:shd w:val="clear"/>
        </w:rPr>
        <w:t>需在有效期内</w:t>
      </w:r>
      <w:r>
        <w:rPr>
          <w:rFonts w:hint="eastAsia" w:ascii="仿宋_GB2312" w:hAnsi="微软雅黑" w:eastAsia="仿宋_GB2312" w:cs="仿宋_GB2312"/>
          <w:color w:val="000000"/>
          <w:sz w:val="31"/>
          <w:szCs w:val="31"/>
          <w:shd w:val="clear"/>
        </w:rPr>
        <w:t>）；</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（3）毕业证书；</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3.在就读学校所在地报考的考生：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（1）居民身份证（</w:t>
      </w:r>
      <w:r>
        <w:rPr>
          <w:rFonts w:hint="eastAsia" w:ascii="仿宋_GB2312" w:hAnsi="微软雅黑" w:eastAsia="仿宋_GB2312" w:cs="仿宋_GB2312"/>
          <w:b/>
          <w:bCs/>
          <w:color w:val="000000"/>
          <w:sz w:val="31"/>
          <w:szCs w:val="31"/>
          <w:shd w:val="clear"/>
        </w:rPr>
        <w:t>需在有效期内</w:t>
      </w:r>
      <w:r>
        <w:rPr>
          <w:rFonts w:hint="eastAsia" w:ascii="仿宋_GB2312" w:hAnsi="微软雅黑" w:eastAsia="仿宋_GB2312" w:cs="仿宋_GB2312"/>
          <w:color w:val="000000"/>
          <w:sz w:val="31"/>
          <w:szCs w:val="31"/>
          <w:shd w:val="clear"/>
        </w:rPr>
        <w:t>）；</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（2）学生证（</w:t>
      </w:r>
      <w:r>
        <w:rPr>
          <w:rFonts w:hint="eastAsia" w:ascii="仿宋_GB2312" w:hAnsi="微软雅黑" w:eastAsia="仿宋_GB2312" w:cs="仿宋_GB2312"/>
          <w:b/>
          <w:bCs/>
          <w:color w:val="000000"/>
          <w:sz w:val="31"/>
          <w:szCs w:val="31"/>
          <w:shd w:val="clear"/>
        </w:rPr>
        <w:t>需有有效注册信息</w:t>
      </w:r>
      <w:r>
        <w:rPr>
          <w:rFonts w:hint="eastAsia" w:ascii="仿宋_GB2312" w:hAnsi="微软雅黑" w:eastAsia="仿宋_GB2312" w:cs="仿宋_GB2312"/>
          <w:color w:val="000000"/>
          <w:sz w:val="31"/>
          <w:szCs w:val="31"/>
          <w:shd w:val="clear"/>
        </w:rPr>
        <w:t>）或学校学籍管理部门出具的在籍学习证明，具体样例见附件2；</w:t>
      </w:r>
    </w:p>
    <w:p>
      <w:pPr>
        <w:pStyle w:val="6"/>
        <w:widowControl/>
        <w:shd w:val="clear"/>
        <w:wordWrap w:val="0"/>
        <w:spacing w:beforeAutospacing="0" w:afterAutospacing="0" w:line="315" w:lineRule="atLeast"/>
        <w:ind w:firstLine="620" w:firstLineChars="200"/>
        <w:jc w:val="both"/>
        <w:rPr>
          <w:rFonts w:hint="eastAsia" w:ascii="仿宋_GB2312" w:hAnsi="微软雅黑" w:eastAsia="仿宋_GB2312" w:cs="仿宋_GB2312"/>
          <w:color w:val="000000"/>
          <w:sz w:val="31"/>
          <w:szCs w:val="31"/>
          <w:shd w:val="clear"/>
        </w:rPr>
      </w:pPr>
      <w:r>
        <w:rPr>
          <w:rFonts w:hint="eastAsia" w:ascii="仿宋_GB2312" w:hAnsi="微软雅黑" w:eastAsia="仿宋_GB2312" w:cs="仿宋_GB2312"/>
          <w:color w:val="000000"/>
          <w:sz w:val="31"/>
          <w:szCs w:val="31"/>
          <w:shd w:val="clear"/>
        </w:rPr>
        <w:t>4.在《学生证》上所列“家庭所在地”报考的考生：</w:t>
      </w:r>
    </w:p>
    <w:p>
      <w:pPr>
        <w:pStyle w:val="6"/>
        <w:widowControl/>
        <w:shd w:val="clear"/>
        <w:wordWrap w:val="0"/>
        <w:spacing w:beforeAutospacing="0" w:afterAutospacing="0" w:line="315" w:lineRule="atLeast"/>
        <w:jc w:val="both"/>
        <w:rPr>
          <w:rFonts w:hint="eastAsia" w:ascii="仿宋_GB2312" w:hAnsi="微软雅黑" w:eastAsia="仿宋_GB2312" w:cs="仿宋_GB2312"/>
          <w:color w:val="000000"/>
          <w:sz w:val="31"/>
          <w:szCs w:val="31"/>
          <w:shd w:val="clear"/>
        </w:rPr>
      </w:pPr>
      <w:r>
        <w:rPr>
          <w:rFonts w:hint="eastAsia" w:ascii="仿宋_GB2312" w:hAnsi="微软雅黑" w:eastAsia="仿宋_GB2312" w:cs="仿宋_GB2312"/>
          <w:color w:val="000000"/>
          <w:sz w:val="31"/>
          <w:szCs w:val="31"/>
          <w:shd w:val="clear"/>
        </w:rPr>
        <w:t>　　（1）居民身份证（需在有效期内）；</w:t>
      </w:r>
    </w:p>
    <w:p>
      <w:pPr>
        <w:pStyle w:val="6"/>
        <w:widowControl/>
        <w:shd w:val="clear"/>
        <w:wordWrap w:val="0"/>
        <w:spacing w:beforeAutospacing="0" w:afterAutospacing="0" w:line="315" w:lineRule="atLeast"/>
        <w:jc w:val="both"/>
        <w:rPr>
          <w:rFonts w:hint="eastAsia" w:ascii="仿宋_GB2312" w:hAnsi="微软雅黑" w:eastAsia="仿宋_GB2312" w:cs="仿宋_GB2312"/>
          <w:color w:val="000000"/>
          <w:sz w:val="31"/>
          <w:szCs w:val="31"/>
          <w:shd w:val="clear"/>
        </w:rPr>
      </w:pPr>
      <w:r>
        <w:rPr>
          <w:rFonts w:hint="eastAsia" w:ascii="仿宋_GB2312" w:hAnsi="微软雅黑" w:eastAsia="仿宋_GB2312" w:cs="仿宋_GB2312"/>
          <w:color w:val="000000"/>
          <w:sz w:val="31"/>
          <w:szCs w:val="31"/>
          <w:shd w:val="clear"/>
        </w:rPr>
        <w:t>　　（2）学生证（需有有效注册信息）；</w:t>
      </w:r>
    </w:p>
    <w:p>
      <w:pPr>
        <w:pStyle w:val="6"/>
        <w:widowControl/>
        <w:shd w:val="clear"/>
        <w:wordWrap w:val="0"/>
        <w:spacing w:beforeAutospacing="0" w:afterAutospacing="0" w:line="315" w:lineRule="atLeast"/>
        <w:ind w:firstLine="620" w:firstLineChars="200"/>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lang w:val="en-US" w:eastAsia="zh-CN"/>
        </w:rPr>
        <w:t>5</w:t>
      </w:r>
      <w:r>
        <w:rPr>
          <w:rFonts w:hint="eastAsia" w:ascii="仿宋_GB2312" w:hAnsi="微软雅黑" w:eastAsia="仿宋_GB2312" w:cs="仿宋_GB2312"/>
          <w:color w:val="000000"/>
          <w:sz w:val="31"/>
          <w:szCs w:val="31"/>
          <w:shd w:val="clear"/>
        </w:rPr>
        <w:t>.港澳台地区的考生：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（1）港澳台居民居住证或港澳居民来往内地通行证或五年有效期台湾居民来往大陆通行证;</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（2）学历（学位）证书。</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现场审核确认后，报名信息不得更改。未经现场审核的考生，视为自动放弃本次面试报名。</w:t>
      </w:r>
    </w:p>
    <w:p>
      <w:pPr>
        <w:pStyle w:val="6"/>
        <w:widowControl/>
        <w:shd w:val="clear"/>
        <w:wordWrap w:val="0"/>
        <w:spacing w:beforeAutospacing="0" w:afterAutospacing="0" w:line="315" w:lineRule="atLeast"/>
        <w:jc w:val="both"/>
        <w:rPr>
          <w:rFonts w:ascii="微软雅黑" w:hAnsi="微软雅黑" w:eastAsia="微软雅黑" w:cs="微软雅黑"/>
          <w:shd w:val="clear"/>
        </w:rPr>
      </w:pPr>
      <w:r>
        <w:rPr>
          <w:rFonts w:hint="eastAsia" w:ascii="仿宋_GB2312" w:hAnsi="微软雅黑" w:eastAsia="仿宋_GB2312" w:cs="仿宋_GB2312"/>
          <w:color w:val="000000"/>
          <w:sz w:val="31"/>
          <w:szCs w:val="31"/>
          <w:shd w:val="clear"/>
        </w:rPr>
        <w:t>　</w:t>
      </w:r>
      <w:r>
        <w:rPr>
          <w:rFonts w:hint="eastAsia" w:ascii="仿宋_GB2312" w:hAnsi="微软雅黑" w:eastAsia="仿宋_GB2312" w:cs="仿宋_GB2312"/>
          <w:color w:val="000000"/>
          <w:sz w:val="31"/>
          <w:szCs w:val="31"/>
          <w:shd w:val="clear"/>
          <w:lang w:val="en-US" w:eastAsia="zh-CN"/>
        </w:rPr>
        <w:t xml:space="preserve"> </w:t>
      </w:r>
      <w:r>
        <w:rPr>
          <w:rFonts w:hint="eastAsia" w:ascii="仿宋_GB2312" w:hAnsi="微软雅黑" w:eastAsia="仿宋_GB2312" w:cs="仿宋_GB2312"/>
          <w:sz w:val="31"/>
          <w:szCs w:val="31"/>
          <w:shd w:val="clear"/>
        </w:rPr>
        <w:t>（四）网上缴费</w:t>
      </w:r>
    </w:p>
    <w:p>
      <w:pPr>
        <w:pStyle w:val="6"/>
        <w:widowControl/>
        <w:shd w:val="clear"/>
        <w:wordWrap w:val="0"/>
        <w:spacing w:beforeAutospacing="0" w:afterAutospacing="0" w:line="315" w:lineRule="atLeast"/>
        <w:jc w:val="both"/>
        <w:rPr>
          <w:rFonts w:ascii="微软雅黑" w:hAnsi="微软雅黑" w:eastAsia="微软雅黑" w:cs="微软雅黑"/>
          <w:shd w:val="clear"/>
        </w:rPr>
      </w:pPr>
      <w:r>
        <w:rPr>
          <w:rFonts w:hint="eastAsia" w:ascii="仿宋_GB2312" w:hAnsi="微软雅黑" w:eastAsia="仿宋_GB2312" w:cs="仿宋_GB2312"/>
          <w:sz w:val="31"/>
          <w:szCs w:val="31"/>
          <w:shd w:val="clear"/>
        </w:rPr>
        <w:t>　　网上缴费时间：2022年12月14日24:00前。</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sz w:val="31"/>
          <w:szCs w:val="31"/>
          <w:shd w:val="clear"/>
        </w:rPr>
        <w:t>　　考生通过现场审核后，须于2022年12月14日24:00前登录“NTCE-中国教育考试网”进行网上缴费，支付成功后即为报名完成。现场审核通过但未在规定时间内缴费者视</w:t>
      </w:r>
      <w:r>
        <w:rPr>
          <w:rFonts w:hint="eastAsia" w:ascii="仿宋_GB2312" w:hAnsi="微软雅黑" w:eastAsia="仿宋_GB2312" w:cs="仿宋_GB2312"/>
          <w:color w:val="000000"/>
          <w:sz w:val="31"/>
          <w:szCs w:val="31"/>
          <w:shd w:val="clear"/>
        </w:rPr>
        <w:t>为自动放弃报名，逾期不再补缴。</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根据教育部考试中心《关于中小学教师资格考试考务费标准的公告》（教试中心函〔2015〕147号）和《广东省发展改革委  广东省财政厅关于改革我省职业资格考试收费标准管理方式的通知》（粤发改规〔2019〕3号)的规定，面试费按每考生280元/人·次的标准收取 。面试费缴纳后不予退费，请考生注意。</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（五）准考证打印</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准考证打印时间：完成报名的考生，</w:t>
      </w:r>
      <w:r>
        <w:rPr>
          <w:rFonts w:ascii="仿宋_GB2312" w:hAnsi="宋体" w:eastAsia="仿宋_GB2312"/>
          <w:sz w:val="32"/>
          <w:szCs w:val="32"/>
          <w:shd w:val="clear"/>
        </w:rPr>
        <w:t>202</w:t>
      </w:r>
      <w:r>
        <w:rPr>
          <w:rFonts w:hint="eastAsia" w:ascii="仿宋_GB2312" w:hAnsi="宋体" w:eastAsia="仿宋_GB2312"/>
          <w:sz w:val="32"/>
          <w:szCs w:val="32"/>
          <w:shd w:val="clear"/>
        </w:rPr>
        <w:t>3</w:t>
      </w:r>
      <w:r>
        <w:rPr>
          <w:rFonts w:ascii="仿宋_GB2312" w:hAnsi="宋体" w:eastAsia="仿宋_GB2312"/>
          <w:sz w:val="32"/>
          <w:szCs w:val="32"/>
          <w:shd w:val="clear"/>
        </w:rPr>
        <w:t>年</w:t>
      </w:r>
      <w:r>
        <w:rPr>
          <w:rFonts w:hint="eastAsia" w:ascii="仿宋_GB2312" w:hAnsi="宋体" w:eastAsia="仿宋_GB2312"/>
          <w:sz w:val="32"/>
          <w:szCs w:val="32"/>
          <w:shd w:val="clear"/>
        </w:rPr>
        <w:t>1</w:t>
      </w:r>
      <w:r>
        <w:rPr>
          <w:rFonts w:ascii="仿宋_GB2312" w:hAnsi="宋体" w:eastAsia="仿宋_GB2312"/>
          <w:sz w:val="32"/>
          <w:szCs w:val="32"/>
          <w:shd w:val="clear"/>
        </w:rPr>
        <w:t>月</w:t>
      </w:r>
      <w:r>
        <w:rPr>
          <w:rFonts w:hint="eastAsia" w:ascii="仿宋_GB2312" w:hAnsi="宋体" w:eastAsia="仿宋_GB2312"/>
          <w:sz w:val="32"/>
          <w:szCs w:val="32"/>
          <w:shd w:val="clear"/>
        </w:rPr>
        <w:t>3</w:t>
      </w:r>
      <w:r>
        <w:rPr>
          <w:rFonts w:ascii="仿宋_GB2312" w:hAnsi="宋体" w:eastAsia="仿宋_GB2312"/>
          <w:sz w:val="32"/>
          <w:szCs w:val="32"/>
          <w:shd w:val="clear"/>
        </w:rPr>
        <w:t>日</w:t>
      </w:r>
      <w:r>
        <w:rPr>
          <w:rFonts w:hint="eastAsia" w:ascii="仿宋_GB2312" w:hAnsi="宋体" w:eastAsia="仿宋_GB2312"/>
          <w:sz w:val="32"/>
          <w:szCs w:val="32"/>
          <w:shd w:val="clear"/>
        </w:rPr>
        <w:t>至7日</w:t>
      </w:r>
      <w:r>
        <w:rPr>
          <w:rFonts w:hint="eastAsia" w:ascii="仿宋_GB2312" w:hAnsi="微软雅黑" w:eastAsia="仿宋_GB2312" w:cs="仿宋_GB2312"/>
          <w:color w:val="000000"/>
          <w:sz w:val="31"/>
          <w:szCs w:val="31"/>
          <w:shd w:val="clear"/>
        </w:rPr>
        <w:t>可以登录“NTCE-中国教育考试网”打印准考证。</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（六）面试</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面试时间：2023年1月7日-8日（考生较多的考区可延长考试时间）。</w:t>
      </w:r>
    </w:p>
    <w:p>
      <w:pPr>
        <w:pStyle w:val="6"/>
        <w:widowControl/>
        <w:shd w:val="clear"/>
        <w:wordWrap w:val="0"/>
        <w:spacing w:beforeAutospacing="0" w:afterAutospacing="0" w:line="315" w:lineRule="atLeast"/>
        <w:jc w:val="both"/>
        <w:rPr>
          <w:rFonts w:ascii="微软雅黑" w:hAnsi="微软雅黑" w:eastAsia="仿宋_GB2312" w:cs="微软雅黑"/>
          <w:color w:val="000000"/>
          <w:shd w:val="clear"/>
        </w:rPr>
      </w:pPr>
      <w:r>
        <w:rPr>
          <w:rFonts w:hint="eastAsia" w:ascii="仿宋_GB2312" w:hAnsi="微软雅黑" w:eastAsia="仿宋_GB2312" w:cs="仿宋_GB2312"/>
          <w:color w:val="000000"/>
          <w:sz w:val="31"/>
          <w:szCs w:val="31"/>
          <w:shd w:val="clear"/>
        </w:rPr>
        <w:t>　　考生应按准考证上注明的时间、考点和场次参加面试。考生须携带有效身份证件和准考证参加考试，请考生仔细阅读准考证上的说明。</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各类考生面试程序如下：</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w:t>
      </w:r>
      <w:r>
        <w:rPr>
          <w:rStyle w:val="10"/>
          <w:rFonts w:hint="eastAsia" w:ascii="微软雅黑" w:hAnsi="微软雅黑" w:eastAsia="微软雅黑" w:cs="微软雅黑"/>
          <w:color w:val="000000"/>
          <w:sz w:val="31"/>
          <w:szCs w:val="31"/>
          <w:shd w:val="clear"/>
        </w:rPr>
        <w:t>第一类：</w:t>
      </w:r>
      <w:r>
        <w:rPr>
          <w:rFonts w:hint="eastAsia" w:ascii="仿宋_GB2312" w:hAnsi="微软雅黑" w:eastAsia="仿宋_GB2312" w:cs="仿宋_GB2312"/>
          <w:color w:val="000000"/>
          <w:sz w:val="31"/>
          <w:szCs w:val="31"/>
          <w:shd w:val="clear"/>
        </w:rPr>
        <w:t>报考幼儿园教师资格，小学语文、数学、英语、道德与法治、科学、体育、音乐、美术等科目教师资格，初级中学语文、数学、英语、道德与法治、历史、地理、物理、化学、生物、音乐、体育与健康、美术、信息技术、历史与社会、科学等科目教师资格，高级中学语文、数学、英语、思想政治、历史、地理、物理、化学、生物、音乐、体育与健康、美术、信息技术、通用技术等科目教师资格：</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1.抽题。考点工作人员登录面试测评系统，从题库中随机抽取试题（幼儿园类别考生从抽取的2道试题中任选1道，其余类别只抽取1道试题），考生确认后，工作人员打印试题清单。</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2.备课。考生持试题清单、备课纸进入备课室，撰写教案（或活动演示方案）。备课时间20分钟。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3.回答规定问题。考生由工作人员引导进入指定面试室。考官从试题库中随机抽取2道规定问题，要求考生回答。时间5分钟左右。</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4.试讲或演示。考生按准备的教案（或活动演示方案）进行试讲（或演示）。时间10分钟。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5.答辩。考官围绕考生试讲（或演示）内容进行提问，考生答辩。时间5分钟左右。</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6.评分。考官依据评分标准对考生面试表现进行综合评分。</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w:t>
      </w:r>
      <w:r>
        <w:rPr>
          <w:rStyle w:val="10"/>
          <w:rFonts w:hint="eastAsia" w:ascii="微软雅黑" w:hAnsi="微软雅黑" w:eastAsia="微软雅黑" w:cs="微软雅黑"/>
          <w:color w:val="000000"/>
          <w:sz w:val="31"/>
          <w:szCs w:val="31"/>
          <w:shd w:val="clear"/>
        </w:rPr>
        <w:t>第二类：</w:t>
      </w:r>
      <w:r>
        <w:rPr>
          <w:rFonts w:hint="eastAsia" w:ascii="仿宋_GB2312" w:hAnsi="微软雅黑" w:eastAsia="仿宋_GB2312" w:cs="仿宋_GB2312"/>
          <w:color w:val="000000"/>
          <w:sz w:val="31"/>
          <w:szCs w:val="31"/>
          <w:shd w:val="clear"/>
        </w:rPr>
        <w:t>报考小学心理健康教育、信息技术、小学全科、特殊教育，初中、高中、中职文化课、心理健康教育、日语、俄语、特殊教育等科目教师资格：</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抽题。考生从报考科目的教材（考点提供）中随机抽取章节，作为备课和试讲内容。其中，“小学全科”先从语、数、英、音、体、美六科中随机抽取1门科目，再从该科目教材中随机抽取章节（课），作为备课和试讲内容。工作人员将考生抽取的章节（课）登记在试题卡上，考生签名确认。试题卡一式两份，考生一份，考官组一份。</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2.备课。考生持试题卡、备课纸，进入备课室，撰写教案（或活动演示方案）。备课时间20分钟。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3.回答规定问题。考生由工作人员引导进入指定面试室。考官从“面试测评系统”中随机抽取2道规定问题，要求考生作答。时间5分钟左右。</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4.试讲（演示）。考生按照准备的教案（或活动演示方案）进行试讲（或演示）。时间10分钟。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5.答辩。考官围绕学生试讲（或演示）内容进行提问，考生答辩。时间5分钟左右。“小学全科”考官适当提问非试讲科目的知识。</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6.评分。考官依据评分标准对考生面试表现进行综合评分。</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w:t>
      </w:r>
      <w:r>
        <w:rPr>
          <w:rStyle w:val="10"/>
          <w:rFonts w:hint="eastAsia" w:ascii="微软雅黑" w:hAnsi="微软雅黑" w:eastAsia="微软雅黑" w:cs="微软雅黑"/>
          <w:color w:val="000000"/>
          <w:sz w:val="31"/>
          <w:szCs w:val="31"/>
          <w:shd w:val="clear"/>
        </w:rPr>
        <w:t>第三类：</w:t>
      </w:r>
      <w:r>
        <w:rPr>
          <w:rFonts w:hint="eastAsia" w:ascii="仿宋_GB2312" w:hAnsi="微软雅黑" w:eastAsia="仿宋_GB2312" w:cs="仿宋_GB2312"/>
          <w:color w:val="000000"/>
          <w:sz w:val="31"/>
          <w:szCs w:val="31"/>
          <w:shd w:val="clear"/>
        </w:rPr>
        <w:t>报考中等职业学校专业课教师和实习指导教师的教师资格：</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1.考生自带（也可由考点提供）一本正式出版的本专业中职或以上学校的专业课或实习指导教材。抽题室工作人员对考生自带教材进行审核。审核通过后，考生随机抽取章节内容作为备课和试讲内容。抽题室工作人员将考生所抽题目登记在备课纸上，一式两份，考生签名确认后，一份交由考生备课，一份由考务工作人员交给考官。</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2.备课。考生根据抽取的备课内容，进行教学设计。时间20分钟。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报考专业课教师的考生应按理论课或理实一体化课的要求，进行教学设计。报考实习指导教师的考生应按实验实训课的要求，进行教学设计。</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3.专业概述。考生针对拟任教专业进行专业概述。时间5分钟左右。</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4.试讲（演示）。考生按照准备的教学方案进行试讲（或演示）。时间10分钟。</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5.答辩。考官围绕考生试讲（或演示）内容进行提问，考生答辩。时间5分钟左右。</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6.评分。考官依据评分标准对考生面试表现进行综合评分。</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（七）成绩公布</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面试成绩公布时间：2023年3月1日。</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考生可在面试成绩公布后登录“NTCE-中国教育考试网”查询本人的面试成绩。考生如对本人成绩有异议，可在成绩公布后10个工作日内向报考考区申请成绩复核。复核内容仅限于是否漏评、漏登分，成绩统计合成是否有误，不涉及评分标准掌握宽严。</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已通过中小学教师资格考试（笔试和面试）的考生，可自行登录“NTCE-中国教育考试网”下载、打印PDF版考试合格证明。</w:t>
      </w:r>
    </w:p>
    <w:p>
      <w:pPr>
        <w:pStyle w:val="6"/>
        <w:widowControl/>
        <w:shd w:val="clear"/>
        <w:wordWrap w:val="0"/>
        <w:spacing w:beforeAutospacing="0" w:afterAutospacing="0" w:line="315" w:lineRule="atLeast"/>
        <w:jc w:val="both"/>
        <w:rPr>
          <w:rFonts w:ascii="微软雅黑" w:hAnsi="微软雅黑" w:eastAsia="微软雅黑" w:cs="微软雅黑"/>
          <w:b/>
          <w:bCs/>
          <w:color w:val="000000"/>
          <w:shd w:val="clear"/>
        </w:rPr>
      </w:pPr>
      <w:r>
        <w:rPr>
          <w:rFonts w:hint="eastAsia" w:ascii="仿宋_GB2312" w:hAnsi="微软雅黑" w:eastAsia="仿宋_GB2312" w:cs="仿宋_GB2312"/>
          <w:b/>
          <w:bCs/>
          <w:color w:val="000000"/>
          <w:sz w:val="31"/>
          <w:szCs w:val="31"/>
          <w:shd w:val="clear"/>
        </w:rPr>
        <w:t>　　</w:t>
      </w:r>
      <w:r>
        <w:rPr>
          <w:rFonts w:hint="eastAsia" w:ascii="黑体" w:hAnsi="黑体" w:eastAsia="黑体" w:cs="黑体"/>
          <w:kern w:val="2"/>
          <w:sz w:val="32"/>
          <w:szCs w:val="32"/>
          <w:lang w:val="en-US" w:eastAsia="zh-CN" w:bidi="ar-SA"/>
        </w:rPr>
        <w:t>五、考试违规处理</w:t>
      </w:r>
    </w:p>
    <w:p>
      <w:pPr>
        <w:pStyle w:val="6"/>
        <w:widowControl/>
        <w:shd w:val="clear"/>
        <w:wordWrap w:val="0"/>
        <w:spacing w:beforeAutospacing="0" w:afterAutospacing="0" w:line="315" w:lineRule="atLeast"/>
        <w:jc w:val="both"/>
        <w:rPr>
          <w:rFonts w:ascii="微软雅黑" w:hAnsi="微软雅黑" w:eastAsia="微软雅黑" w:cs="微软雅黑"/>
          <w:color w:val="000000"/>
          <w:shd w:val="clear"/>
        </w:rPr>
      </w:pPr>
      <w:r>
        <w:rPr>
          <w:rFonts w:hint="eastAsia" w:ascii="仿宋_GB2312" w:hAnsi="微软雅黑" w:eastAsia="仿宋_GB2312" w:cs="仿宋_GB2312"/>
          <w:color w:val="000000"/>
          <w:sz w:val="31"/>
          <w:szCs w:val="31"/>
          <w:shd w:val="clear"/>
        </w:rPr>
        <w:t>　　中小学教师资格考试属于《中华人民共和国刑法修正案（九）》中“法律规定的国家考试”范畴。考生在考试过程中，违规作弊或提供虚假证明材料的，按照《国家教育考试违规处理办法》（教育部令第33号）和《中华人民共和国刑法修正案（九）》的规定接受有关部门的处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　　六、防疫要求</w:t>
      </w:r>
    </w:p>
    <w:p>
      <w:pPr>
        <w:pStyle w:val="6"/>
        <w:widowControl/>
        <w:shd w:val="clear"/>
        <w:wordWrap w:val="0"/>
        <w:spacing w:beforeAutospacing="0" w:afterAutospacing="0" w:line="315" w:lineRule="atLeast"/>
        <w:ind w:firstLine="620"/>
        <w:jc w:val="both"/>
        <w:rPr>
          <w:rFonts w:ascii="仿宋_GB2312" w:hAnsi="微软雅黑" w:eastAsia="仿宋_GB2312" w:cs="仿宋_GB2312"/>
          <w:color w:val="000000"/>
          <w:sz w:val="31"/>
          <w:szCs w:val="31"/>
          <w:shd w:val="clear" w:color="auto" w:fill="FFFFFF"/>
        </w:rPr>
      </w:pPr>
      <w:r>
        <w:rPr>
          <w:rFonts w:hint="eastAsia" w:ascii="仿宋_GB2312" w:hAnsi="微软雅黑" w:eastAsia="仿宋_GB2312" w:cs="仿宋_GB2312"/>
          <w:color w:val="000000"/>
          <w:sz w:val="31"/>
          <w:szCs w:val="31"/>
          <w:shd w:val="clear" w:color="auto" w:fill="FFFFFF"/>
        </w:rPr>
        <w:t>当前，新冠肺炎疫情防控工作已进入常态化。为保障广大考生和考试工作人员的生命安全和身体健康，考生须遵守《教育部办公厅国家卫生健康委办公厅关于印发&lt;新冠肺炎疫情防控常态化下国家教育考试组考防疫工作指导意见&gt;的通知》（教学厅〔2020〕8号）规定，同时密切关注并严格遵守广东省教育厅及当地教育行政部门发布的疫情防控规定，特别是当地的核酸检测的具体规定。考生考前7天开始做好每日体温测量，填写个人健康监测表。体温测量记录以及出现身体异常情况的，要及时报告当地教育行政部门，经相关部门研判，具备条件方可参加考试。考生须预先注册“粤康码”，进入考点前须提交个人健康监测表（附件3），出示“粤康码”并进行体温检测，粤康码为绿码且体温低于37.3℃方可进入。体温高于37.3℃的考生，须经医疗专业人员研判后，再决定能否继续参加考试。因考生人数众多，请各位考生提前到达考点，以保证按时进入考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560" w:lineRule="exact"/>
        <w:ind w:left="0" w:right="0" w:firstLine="620"/>
        <w:jc w:val="both"/>
        <w:textAlignment w:val="auto"/>
        <w:rPr>
          <w:rFonts w:hint="eastAsia" w:ascii="仿宋_GB2312" w:hAnsi="仿宋_GB2312" w:eastAsia="仿宋_GB2312" w:cs="仿宋_GB2312"/>
          <w:i w:val="0"/>
          <w:iCs w:val="0"/>
          <w:caps w:val="0"/>
          <w:color w:val="000000" w:themeColor="text1"/>
          <w:spacing w:val="0"/>
          <w:sz w:val="32"/>
          <w:szCs w:val="32"/>
          <w:shd w:val="clear" w:color="auto" w:fill="FFFFFF"/>
          <w14:textFill>
            <w14:solidFill>
              <w14:schemeClr w14:val="tx1"/>
            </w14:solidFill>
          </w14:textFill>
        </w:rPr>
      </w:pPr>
      <w:r>
        <w:rPr>
          <w:rFonts w:hint="eastAsia" w:ascii="仿宋_GB2312" w:hAnsi="仿宋_GB2312" w:eastAsia="仿宋_GB2312" w:cs="仿宋_GB2312"/>
          <w:i w:val="0"/>
          <w:iCs w:val="0"/>
          <w:caps w:val="0"/>
          <w:color w:val="000000"/>
          <w:spacing w:val="0"/>
          <w:sz w:val="32"/>
          <w:szCs w:val="32"/>
          <w:shd w:val="clear" w:color="auto" w:fill="FFFFFF"/>
          <w:lang w:eastAsia="zh-CN"/>
        </w:rPr>
        <w:t>考生须密切关注并遵守202</w:t>
      </w:r>
      <w:r>
        <w:rPr>
          <w:rFonts w:hint="eastAsia" w:ascii="仿宋_GB2312" w:hAnsi="仿宋_GB2312" w:eastAsia="仿宋_GB2312" w:cs="仿宋_GB2312"/>
          <w:i w:val="0"/>
          <w:iCs w:val="0"/>
          <w:caps w:val="0"/>
          <w:color w:val="000000"/>
          <w:spacing w:val="0"/>
          <w:sz w:val="32"/>
          <w:szCs w:val="32"/>
          <w:shd w:val="clear" w:color="auto" w:fill="FFFFFF"/>
          <w:lang w:val="en-US" w:eastAsia="zh-CN"/>
        </w:rPr>
        <w:t>2</w:t>
      </w:r>
      <w:r>
        <w:rPr>
          <w:rFonts w:hint="eastAsia" w:ascii="仿宋_GB2312" w:hAnsi="仿宋_GB2312" w:eastAsia="仿宋_GB2312" w:cs="仿宋_GB2312"/>
          <w:i w:val="0"/>
          <w:iCs w:val="0"/>
          <w:caps w:val="0"/>
          <w:color w:val="000000"/>
          <w:spacing w:val="0"/>
          <w:sz w:val="32"/>
          <w:szCs w:val="32"/>
          <w:shd w:val="clear" w:color="auto" w:fill="FFFFFF"/>
          <w:lang w:eastAsia="zh-CN"/>
        </w:rPr>
        <w:t>年</w:t>
      </w:r>
      <w:r>
        <w:rPr>
          <w:rFonts w:hint="eastAsia" w:ascii="仿宋_GB2312" w:hAnsi="仿宋_GB2312" w:eastAsia="仿宋_GB2312" w:cs="仿宋_GB2312"/>
          <w:i w:val="0"/>
          <w:iCs w:val="0"/>
          <w:caps w:val="0"/>
          <w:color w:val="000000"/>
          <w:spacing w:val="0"/>
          <w:sz w:val="32"/>
          <w:szCs w:val="32"/>
          <w:shd w:val="clear" w:color="auto" w:fill="FFFFFF"/>
          <w:lang w:val="en-US" w:eastAsia="zh-CN"/>
        </w:rPr>
        <w:t>下</w:t>
      </w:r>
      <w:r>
        <w:rPr>
          <w:rFonts w:hint="eastAsia" w:ascii="仿宋_GB2312" w:hAnsi="仿宋_GB2312" w:eastAsia="仿宋_GB2312" w:cs="仿宋_GB2312"/>
          <w:i w:val="0"/>
          <w:iCs w:val="0"/>
          <w:caps w:val="0"/>
          <w:color w:val="000000"/>
          <w:spacing w:val="0"/>
          <w:sz w:val="32"/>
          <w:szCs w:val="32"/>
          <w:shd w:val="clear" w:color="auto" w:fill="FFFFFF"/>
          <w:lang w:eastAsia="zh-CN"/>
        </w:rPr>
        <w:t>半年教师资格考试面试</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广东省教育厅及</w:t>
      </w:r>
      <w:r>
        <w:rPr>
          <w:rFonts w:hint="eastAsia" w:ascii="仿宋_GB2312" w:hAnsi="仿宋_GB2312" w:eastAsia="仿宋_GB2312" w:cs="仿宋_GB2312"/>
          <w:i w:val="0"/>
          <w:iCs w:val="0"/>
          <w:caps w:val="0"/>
          <w:color w:val="000000" w:themeColor="text1"/>
          <w:spacing w:val="0"/>
          <w:sz w:val="32"/>
          <w:szCs w:val="32"/>
          <w:shd w:val="clear" w:color="auto" w:fill="FFFFFF"/>
          <w:lang w:val="en-US" w:eastAsia="zh-CN"/>
          <w14:textFill>
            <w14:solidFill>
              <w14:schemeClr w14:val="tx1"/>
            </w14:solidFill>
          </w14:textFill>
        </w:rPr>
        <w:t>佛山</w:t>
      </w:r>
      <w:r>
        <w:rPr>
          <w:rFonts w:hint="eastAsia" w:ascii="仿宋_GB2312" w:hAnsi="仿宋_GB2312" w:eastAsia="仿宋_GB2312" w:cs="仿宋_GB2312"/>
          <w:i w:val="0"/>
          <w:iCs w:val="0"/>
          <w:caps w:val="0"/>
          <w:color w:val="000000" w:themeColor="text1"/>
          <w:spacing w:val="0"/>
          <w:sz w:val="32"/>
          <w:szCs w:val="32"/>
          <w:shd w:val="clear" w:color="auto" w:fill="FFFFFF"/>
          <w:lang w:eastAsia="zh-CN"/>
          <w14:textFill>
            <w14:solidFill>
              <w14:schemeClr w14:val="tx1"/>
            </w14:solidFill>
          </w14:textFill>
        </w:rPr>
        <w:t>考区疫情防控最新规定。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w:t>
      </w:r>
      <w:r>
        <w:rPr>
          <w:rFonts w:hint="eastAsia" w:ascii="黑体" w:hAnsi="黑体" w:eastAsia="黑体" w:cs="黑体"/>
          <w:kern w:val="2"/>
          <w:sz w:val="32"/>
          <w:szCs w:val="32"/>
          <w:lang w:val="en-US" w:eastAsia="zh-CN" w:bidi="ar-SA"/>
        </w:rPr>
        <w:t>　七、其他注意事项</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　　</w:t>
      </w:r>
      <w:r>
        <w:rPr>
          <w:rFonts w:hint="eastAsia" w:ascii="仿宋_GB2312" w:hAnsi="微软雅黑" w:eastAsia="仿宋_GB2312" w:cs="仿宋_GB2312"/>
          <w:color w:val="000000"/>
          <w:sz w:val="31"/>
          <w:szCs w:val="31"/>
          <w:shd w:val="clear" w:color="auto" w:fill="FFFFFF"/>
        </w:rPr>
        <w:t>（一）考生须本人进行网上报名和现场审核确认，并对所填报的报考信息和提供的现场审核材料的准确性、真实性负责。禁止学校或任何机构替代考生报名，对违反规定而影响本人面试的，责任由考生本人承担。</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（二）网上报名系统有判别考生笔试成绩是否具备面试报名资格的功能，考生只有所报考面试类别和科目对应的笔试各科成绩均合格且在有效期内，才能在“NTCE-中国教育考试网”上进行面试报名。 </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（三）考生注册报名时上传的照片应为本人近6个月内的免冠正面证件照，此照片将用于准考证和考试合格证明，请考生按规定上传照片，如因照片上传不合格而影响本人考试的，责任由考生承担。</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四）参加2022年下半年之前全国中小学教师资格考试笔试成绩合格的考生，在面试报名时需要重新进行注册和填报个人信息，重新注册操作不影响考生的面试报名资格。参加2022年下半年笔试考试的考生不用重新注册。</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（五）考生忘记注册密码可通过以下三种途径重置：</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1.自助重置密码</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考生可通过回答注册时预设的“密码保护问题”自助重置密码。</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2.短信获取密码</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考生可通过报名注册时所填写的手机号码短信获取密码（注：手机短信为考生重新获取密码的重要途径，在参加中小学教师资格考试期间，请考生慎重更换手机号码）。</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3.拨打教育部考试中心客服电话</w:t>
      </w:r>
    </w:p>
    <w:p>
      <w:pPr>
        <w:pStyle w:val="6"/>
        <w:widowControl/>
        <w:shd w:val="clear"/>
        <w:wordWrap w:val="0"/>
        <w:spacing w:beforeAutospacing="0" w:afterAutospacing="0" w:line="315" w:lineRule="atLeast"/>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考生可在工作时间内通过拨打教育部考试中心客服电话进行密码重置（客服电话010-82345677）。</w:t>
      </w:r>
    </w:p>
    <w:p>
      <w:pPr>
        <w:pStyle w:val="6"/>
        <w:widowControl/>
        <w:shd w:val="clear"/>
        <w:wordWrap w:val="0"/>
        <w:spacing w:beforeAutospacing="0" w:afterAutospacing="0" w:line="360" w:lineRule="auto"/>
        <w:jc w:val="both"/>
        <w:rPr>
          <w:rFonts w:ascii="微软雅黑" w:hAnsi="微软雅黑" w:eastAsia="微软雅黑" w:cs="微软雅黑"/>
          <w:color w:val="000000"/>
        </w:rPr>
      </w:pPr>
      <w:r>
        <w:rPr>
          <w:rFonts w:hint="eastAsia" w:ascii="仿宋_GB2312" w:hAnsi="微软雅黑" w:eastAsia="仿宋_GB2312" w:cs="仿宋_GB2312"/>
          <w:color w:val="000000"/>
          <w:sz w:val="31"/>
          <w:szCs w:val="31"/>
          <w:shd w:val="clear" w:color="auto" w:fill="FFFFFF"/>
        </w:rPr>
        <w:t>　　（六）已取得中小学教师资格考试合格证明且在有效期内的考生，可在每年春季或秋季，向户籍所在地、居住地（须办理当地居住证且在有效期内）、就读学校所在地（仅限应届毕业生和在读研究生，含港澳台学生）教育行政部门申请认定相应的教师资格。港澳台居民向居住地、教师资格考试所在地教育行政部门申请认定相应的教师资格。教师资格认定的具体时间、流程、需提交的材料等事宜，请咨询当地的教师资格认定机构。要了解广东省每年中小学教师资格认定信息敬请关注“中国教师资格网”（https://www.jszg.edu.cn）, 广东省教育厅网站（http://edu.gd.gov.cn）和广东省教育厅官方微信（广东教育）。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仿宋_GB2312" w:hAnsi="仿宋_GB2312" w:eastAsia="仿宋_GB2312" w:cs="仿宋_GB2312"/>
          <w:sz w:val="32"/>
          <w:szCs w:val="32"/>
          <w:lang w:val="en-US" w:eastAsia="zh-CN"/>
        </w:rPr>
      </w:pPr>
      <w:r>
        <w:rPr>
          <w:rFonts w:hint="eastAsia" w:ascii="仿宋_GB2312" w:hAnsi="微软雅黑" w:eastAsia="仿宋_GB2312" w:cs="仿宋_GB2312"/>
          <w:color w:val="000000"/>
          <w:sz w:val="31"/>
          <w:szCs w:val="31"/>
          <w:shd w:val="clear" w:color="auto" w:fill="FFFFFF"/>
        </w:rPr>
        <w:t>　　（七）需了解更多中小教师资格考试面试相关信息，敬请关注“NTCE-中国教育考试网”，广东省教育厅网站和广东省教育厅官方微信（广东教育）。如有疑问可拨打当地面试机构咨询电话，</w:t>
      </w:r>
      <w:r>
        <w:rPr>
          <w:rFonts w:hint="eastAsia" w:ascii="仿宋_GB2312" w:hAnsi="仿宋_GB2312" w:eastAsia="仿宋_GB2312" w:cs="仿宋_GB2312"/>
          <w:sz w:val="32"/>
          <w:szCs w:val="32"/>
          <w:lang w:val="en-US" w:eastAsia="zh-CN"/>
        </w:rPr>
        <w:t>佛山市各区区级教育行政管理部门面试机构联系方式见附件1。</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150" w:afterAutospacing="0" w:line="560" w:lineRule="exact"/>
        <w:ind w:left="0" w:right="0" w:firstLine="0"/>
        <w:jc w:val="both"/>
        <w:textAlignment w:val="auto"/>
        <w:rPr>
          <w:rFonts w:hint="eastAsia" w:ascii="仿宋_GB2312" w:hAnsi="仿宋_GB2312" w:eastAsia="仿宋_GB2312" w:cs="仿宋_GB2312"/>
          <w:i w:val="0"/>
          <w:iCs w:val="0"/>
          <w:caps w:val="0"/>
          <w:color w:val="0000FF"/>
          <w:spacing w:val="0"/>
          <w:sz w:val="32"/>
          <w:szCs w:val="32"/>
          <w:shd w:val="clear" w:color="auto" w:fill="FFFFFF"/>
        </w:rPr>
      </w:pPr>
      <w:r>
        <w:rPr>
          <w:rFonts w:hint="eastAsia" w:ascii="仿宋_GB2312" w:hAnsi="仿宋_GB2312" w:eastAsia="仿宋_GB2312" w:cs="仿宋_GB2312"/>
          <w:i w:val="0"/>
          <w:iCs w:val="0"/>
          <w:caps w:val="0"/>
          <w:color w:val="000000"/>
          <w:spacing w:val="0"/>
          <w:sz w:val="32"/>
          <w:szCs w:val="32"/>
          <w:shd w:val="clear" w:color="auto" w:fill="FFFFFF"/>
        </w:rPr>
        <w:t>　</w:t>
      </w:r>
      <w:r>
        <w:rPr>
          <w:rFonts w:hint="eastAsia" w:ascii="仿宋_GB2312" w:hAnsi="仿宋_GB2312" w:eastAsia="仿宋_GB2312" w:cs="仿宋_GB2312"/>
          <w:i w:val="0"/>
          <w:iCs w:val="0"/>
          <w:caps w:val="0"/>
          <w:color w:val="0000FF"/>
          <w:spacing w:val="0"/>
          <w:sz w:val="32"/>
          <w:szCs w:val="32"/>
          <w:shd w:val="clear" w:color="auto" w:fill="FFFFFF"/>
        </w:rPr>
        <w:t>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150" w:afterAutospacing="0" w:line="560" w:lineRule="exact"/>
        <w:ind w:left="0" w:right="0" w:firstLine="0"/>
        <w:jc w:val="both"/>
        <w:textAlignment w:val="auto"/>
        <w:rPr>
          <w:rFonts w:hint="eastAsia" w:ascii="仿宋_GB2312" w:hAnsi="仿宋_GB2312" w:eastAsia="仿宋_GB2312" w:cs="仿宋_GB2312"/>
          <w:i w:val="0"/>
          <w:iCs w:val="0"/>
          <w:caps w:val="0"/>
          <w:color w:val="0000FF"/>
          <w:spacing w:val="0"/>
          <w:sz w:val="32"/>
          <w:szCs w:val="32"/>
          <w:shd w:val="clear" w:color="auto" w:fill="FFFFFF"/>
        </w:rPr>
      </w:pPr>
    </w:p>
    <w:p>
      <w:pPr>
        <w:keepNext w:val="0"/>
        <w:keepLines w:val="0"/>
        <w:pageBreakBefore w:val="0"/>
        <w:kinsoku/>
        <w:overflowPunct/>
        <w:topLinePunct w:val="0"/>
        <w:autoSpaceDE/>
        <w:autoSpaceDN/>
        <w:bidi w:val="0"/>
        <w:adjustRightInd/>
        <w:snapToGrid/>
        <w:spacing w:line="560" w:lineRule="exact"/>
        <w:ind w:left="1598" w:leftChars="304" w:hanging="960" w:hangingChars="3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附件：1.202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年</w:t>
      </w:r>
      <w:r>
        <w:rPr>
          <w:rFonts w:hint="eastAsia" w:ascii="仿宋_GB2312" w:hAnsi="仿宋_GB2312" w:eastAsia="仿宋_GB2312" w:cs="仿宋_GB2312"/>
          <w:kern w:val="0"/>
          <w:sz w:val="32"/>
          <w:szCs w:val="32"/>
          <w:lang w:val="en-US" w:eastAsia="zh-CN"/>
        </w:rPr>
        <w:t>下</w:t>
      </w:r>
      <w:r>
        <w:rPr>
          <w:rFonts w:hint="eastAsia" w:ascii="仿宋_GB2312" w:hAnsi="仿宋_GB2312" w:eastAsia="仿宋_GB2312" w:cs="仿宋_GB2312"/>
          <w:kern w:val="0"/>
          <w:sz w:val="32"/>
          <w:szCs w:val="32"/>
        </w:rPr>
        <w:t>半年中小学教师资格考试面试佛山</w:t>
      </w:r>
      <w:r>
        <w:rPr>
          <w:rFonts w:hint="eastAsia" w:ascii="仿宋_GB2312" w:hAnsi="仿宋_GB2312" w:eastAsia="仿宋_GB2312" w:cs="仿宋_GB2312"/>
          <w:kern w:val="0"/>
          <w:sz w:val="32"/>
          <w:szCs w:val="32"/>
          <w:lang w:val="en-US" w:eastAsia="zh-CN"/>
        </w:rPr>
        <w:t xml:space="preserve"> 考区</w:t>
      </w:r>
      <w:r>
        <w:rPr>
          <w:rFonts w:hint="eastAsia" w:ascii="仿宋_GB2312" w:hAnsi="仿宋_GB2312" w:eastAsia="仿宋_GB2312" w:cs="仿宋_GB2312"/>
          <w:kern w:val="0"/>
          <w:sz w:val="32"/>
          <w:szCs w:val="32"/>
        </w:rPr>
        <w:t>各区</w:t>
      </w:r>
      <w:r>
        <w:rPr>
          <w:rFonts w:hint="eastAsia" w:ascii="仿宋_GB2312" w:hAnsi="仿宋_GB2312" w:eastAsia="仿宋_GB2312" w:cs="仿宋_GB2312"/>
          <w:kern w:val="0"/>
          <w:sz w:val="32"/>
          <w:szCs w:val="32"/>
          <w:lang w:val="en-US" w:eastAsia="zh-CN"/>
        </w:rPr>
        <w:t>教育局网上</w:t>
      </w:r>
      <w:r>
        <w:rPr>
          <w:rFonts w:hint="eastAsia" w:ascii="仿宋_GB2312" w:hAnsi="仿宋_GB2312" w:eastAsia="仿宋_GB2312" w:cs="仿宋_GB2312"/>
          <w:kern w:val="0"/>
          <w:sz w:val="32"/>
          <w:szCs w:val="32"/>
        </w:rPr>
        <w:t>审核点信息汇总表</w:t>
      </w:r>
    </w:p>
    <w:p>
      <w:pPr>
        <w:keepNext w:val="0"/>
        <w:keepLines w:val="0"/>
        <w:pageBreakBefore w:val="0"/>
        <w:numPr>
          <w:ilvl w:val="0"/>
          <w:numId w:val="2"/>
        </w:numPr>
        <w:kinsoku/>
        <w:overflowPunct/>
        <w:topLinePunct w:val="0"/>
        <w:autoSpaceDE/>
        <w:autoSpaceDN/>
        <w:bidi w:val="0"/>
        <w:adjustRightInd/>
        <w:snapToGrid/>
        <w:spacing w:line="560" w:lineRule="exact"/>
        <w:ind w:left="1605" w:leftChars="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学籍证明（样例）</w:t>
      </w:r>
    </w:p>
    <w:p>
      <w:pPr>
        <w:keepNext w:val="0"/>
        <w:keepLines w:val="0"/>
        <w:pageBreakBefore w:val="0"/>
        <w:numPr>
          <w:ilvl w:val="0"/>
          <w:numId w:val="0"/>
        </w:numPr>
        <w:kinsoku/>
        <w:overflowPunct/>
        <w:topLinePunct w:val="0"/>
        <w:autoSpaceDE/>
        <w:autoSpaceDN/>
        <w:bidi w:val="0"/>
        <w:adjustRightInd/>
        <w:snapToGrid/>
        <w:spacing w:line="560" w:lineRule="exact"/>
        <w:ind w:firstLine="1600" w:firstLineChars="500"/>
        <w:textAlignment w:val="auto"/>
        <w:rPr>
          <w:rFonts w:hint="default" w:ascii="仿宋_GB2312" w:hAnsi="仿宋_GB2312" w:eastAsia="仿宋_GB2312" w:cs="仿宋_GB2312"/>
          <w:b w:val="0"/>
          <w:bCs w:val="0"/>
          <w:kern w:val="0"/>
          <w:sz w:val="32"/>
          <w:szCs w:val="32"/>
          <w:lang w:val="en-US" w:eastAsia="zh-CN" w:bidi="ar-SA"/>
        </w:rPr>
      </w:pPr>
      <w:r>
        <w:rPr>
          <w:rFonts w:hint="eastAsia" w:ascii="仿宋_GB2312" w:hAnsi="仿宋_GB2312" w:eastAsia="仿宋_GB2312" w:cs="仿宋_GB2312"/>
          <w:b w:val="0"/>
          <w:bCs w:val="0"/>
          <w:kern w:val="0"/>
          <w:sz w:val="32"/>
          <w:szCs w:val="32"/>
          <w:lang w:val="en-US" w:eastAsia="zh-CN" w:bidi="ar-SA"/>
        </w:rPr>
        <w:t>3.个人健康监测表</w:t>
      </w:r>
    </w:p>
    <w:p>
      <w:pPr>
        <w:keepNext w:val="0"/>
        <w:keepLines w:val="0"/>
        <w:pageBreakBefore w:val="0"/>
        <w:kinsoku/>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kern w:val="0"/>
          <w:sz w:val="32"/>
          <w:szCs w:val="32"/>
        </w:rPr>
      </w:pPr>
    </w:p>
    <w:p>
      <w:pPr>
        <w:keepNext w:val="0"/>
        <w:keepLines w:val="0"/>
        <w:pageBreakBefore w:val="0"/>
        <w:kinsoku/>
        <w:overflowPunct/>
        <w:topLinePunct w:val="0"/>
        <w:autoSpaceDE/>
        <w:autoSpaceDN/>
        <w:bidi w:val="0"/>
        <w:adjustRightInd/>
        <w:snapToGrid/>
        <w:spacing w:line="560" w:lineRule="exact"/>
        <w:ind w:firstLine="5600" w:firstLineChars="17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佛山市教育局</w:t>
      </w:r>
    </w:p>
    <w:p>
      <w:pPr>
        <w:keepNext w:val="0"/>
        <w:keepLines w:val="0"/>
        <w:pageBreakBefore w:val="0"/>
        <w:kinsoku/>
        <w:overflowPunct/>
        <w:topLinePunct w:val="0"/>
        <w:autoSpaceDE/>
        <w:autoSpaceDN/>
        <w:bidi w:val="0"/>
        <w:adjustRightInd/>
        <w:snapToGrid/>
        <w:spacing w:line="560" w:lineRule="exact"/>
        <w:ind w:firstLine="5440" w:firstLineChars="17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 xml:space="preserve">月 </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xml:space="preserve"> 日</w:t>
      </w:r>
    </w:p>
    <w:p>
      <w:pPr>
        <w:keepNext w:val="0"/>
        <w:keepLines w:val="0"/>
        <w:pageBreakBefore w:val="0"/>
        <w:kinsoku/>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ascii="黑体" w:hAnsi="黑体" w:eastAsia="黑体"/>
          <w:sz w:val="32"/>
          <w:szCs w:val="32"/>
        </w:rPr>
      </w:pPr>
      <w:r>
        <w:rPr>
          <w:rFonts w:hint="eastAsia" w:ascii="黑体" w:hAnsi="黑体" w:eastAsia="黑体"/>
          <w:sz w:val="32"/>
          <w:szCs w:val="32"/>
        </w:rPr>
        <w:t>附件1</w:t>
      </w:r>
    </w:p>
    <w:p>
      <w:pPr>
        <w:jc w:val="center"/>
        <w:rPr>
          <w:rFonts w:ascii="方正小标宋简体" w:eastAsia="方正小标宋简体"/>
          <w:color w:val="FF0000"/>
          <w:sz w:val="36"/>
          <w:szCs w:val="36"/>
        </w:rPr>
      </w:pPr>
      <w:r>
        <w:rPr>
          <w:rFonts w:hint="eastAsia" w:ascii="方正小标宋简体" w:eastAsia="方正小标宋简体"/>
          <w:color w:val="000000" w:themeColor="text1"/>
          <w:sz w:val="36"/>
          <w:szCs w:val="36"/>
          <w14:textFill>
            <w14:solidFill>
              <w14:schemeClr w14:val="tx1"/>
            </w14:solidFill>
          </w14:textFill>
        </w:rPr>
        <w:t>佛山市202</w:t>
      </w:r>
      <w:r>
        <w:rPr>
          <w:rFonts w:hint="eastAsia" w:ascii="方正小标宋简体" w:eastAsia="方正小标宋简体"/>
          <w:color w:val="000000" w:themeColor="text1"/>
          <w:sz w:val="36"/>
          <w:szCs w:val="36"/>
          <w:lang w:val="en-US" w:eastAsia="zh-CN"/>
          <w14:textFill>
            <w14:solidFill>
              <w14:schemeClr w14:val="tx1"/>
            </w14:solidFill>
          </w14:textFill>
        </w:rPr>
        <w:t>2</w:t>
      </w:r>
      <w:r>
        <w:rPr>
          <w:rFonts w:hint="eastAsia" w:ascii="方正小标宋简体" w:eastAsia="方正小标宋简体"/>
          <w:color w:val="000000" w:themeColor="text1"/>
          <w:sz w:val="36"/>
          <w:szCs w:val="36"/>
          <w14:textFill>
            <w14:solidFill>
              <w14:schemeClr w14:val="tx1"/>
            </w14:solidFill>
          </w14:textFill>
        </w:rPr>
        <w:t>年</w:t>
      </w:r>
      <w:r>
        <w:rPr>
          <w:rFonts w:hint="eastAsia" w:ascii="方正小标宋简体" w:eastAsia="方正小标宋简体"/>
          <w:color w:val="000000" w:themeColor="text1"/>
          <w:sz w:val="36"/>
          <w:szCs w:val="36"/>
          <w:lang w:val="en-US" w:eastAsia="zh-CN"/>
          <w14:textFill>
            <w14:solidFill>
              <w14:schemeClr w14:val="tx1"/>
            </w14:solidFill>
          </w14:textFill>
        </w:rPr>
        <w:t>下</w:t>
      </w:r>
      <w:r>
        <w:rPr>
          <w:rFonts w:hint="eastAsia" w:ascii="方正小标宋简体" w:eastAsia="方正小标宋简体"/>
          <w:color w:val="000000" w:themeColor="text1"/>
          <w:sz w:val="36"/>
          <w:szCs w:val="36"/>
          <w14:textFill>
            <w14:solidFill>
              <w14:schemeClr w14:val="tx1"/>
            </w14:solidFill>
          </w14:textFill>
        </w:rPr>
        <w:t>半年中小学教师资格考试（面试）</w:t>
      </w:r>
      <w:r>
        <w:rPr>
          <w:rFonts w:hint="eastAsia" w:ascii="方正小标宋简体" w:eastAsia="方正小标宋简体"/>
          <w:color w:val="000000" w:themeColor="text1"/>
          <w:sz w:val="36"/>
          <w:szCs w:val="36"/>
          <w:lang w:val="en-US" w:eastAsia="zh-CN"/>
          <w14:textFill>
            <w14:solidFill>
              <w14:schemeClr w14:val="tx1"/>
            </w14:solidFill>
          </w14:textFill>
        </w:rPr>
        <w:t>线上</w:t>
      </w:r>
      <w:r>
        <w:rPr>
          <w:rFonts w:hint="eastAsia" w:ascii="方正小标宋简体" w:eastAsia="方正小标宋简体"/>
          <w:color w:val="000000" w:themeColor="text1"/>
          <w:sz w:val="36"/>
          <w:szCs w:val="36"/>
          <w14:textFill>
            <w14:solidFill>
              <w14:schemeClr w14:val="tx1"/>
            </w14:solidFill>
          </w14:textFill>
        </w:rPr>
        <w:t>审核点信息</w:t>
      </w:r>
    </w:p>
    <w:p>
      <w:pPr>
        <w:jc w:val="center"/>
        <w:rPr>
          <w:b/>
        </w:rPr>
      </w:pPr>
    </w:p>
    <w:tbl>
      <w:tblPr>
        <w:tblStyle w:val="7"/>
        <w:tblW w:w="15048" w:type="dxa"/>
        <w:jc w:val="center"/>
        <w:shd w:val="clear" w:color="auto" w:fill="auto"/>
        <w:tblLayout w:type="fixed"/>
        <w:tblCellMar>
          <w:top w:w="0" w:type="dxa"/>
          <w:left w:w="108" w:type="dxa"/>
          <w:bottom w:w="0" w:type="dxa"/>
          <w:right w:w="108" w:type="dxa"/>
        </w:tblCellMar>
      </w:tblPr>
      <w:tblGrid>
        <w:gridCol w:w="652"/>
        <w:gridCol w:w="770"/>
        <w:gridCol w:w="3046"/>
        <w:gridCol w:w="1125"/>
        <w:gridCol w:w="1806"/>
        <w:gridCol w:w="1603"/>
        <w:gridCol w:w="6046"/>
      </w:tblGrid>
      <w:tr>
        <w:tblPrEx>
          <w:shd w:val="clear" w:color="auto" w:fill="auto"/>
          <w:tblCellMar>
            <w:top w:w="0" w:type="dxa"/>
            <w:left w:w="108" w:type="dxa"/>
            <w:bottom w:w="0" w:type="dxa"/>
            <w:right w:w="108" w:type="dxa"/>
          </w:tblCellMar>
        </w:tblPrEx>
        <w:trPr>
          <w:tblHeader/>
          <w:jc w:val="center"/>
        </w:trPr>
        <w:tc>
          <w:tcPr>
            <w:tcW w:w="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考区代码</w:t>
            </w:r>
          </w:p>
        </w:tc>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考区名称</w:t>
            </w:r>
          </w:p>
        </w:tc>
        <w:tc>
          <w:tcPr>
            <w:tcW w:w="304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default" w:ascii="仿宋_GB2312" w:hAnsi="宋体" w:eastAsia="仿宋_GB2312"/>
                <w:b/>
                <w:kern w:val="0"/>
                <w:sz w:val="24"/>
                <w:lang w:val="en-US" w:eastAsia="zh-CN"/>
              </w:rPr>
            </w:pPr>
            <w:r>
              <w:rPr>
                <w:rFonts w:hint="eastAsia" w:ascii="仿宋_GB2312" w:hAnsi="宋体" w:eastAsia="仿宋_GB2312"/>
                <w:b/>
                <w:kern w:val="0"/>
                <w:sz w:val="24"/>
                <w:lang w:val="en-US" w:eastAsia="zh-CN"/>
              </w:rPr>
              <w:t>线上审核指引</w:t>
            </w:r>
          </w:p>
        </w:tc>
        <w:tc>
          <w:tcPr>
            <w:tcW w:w="1125"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审核起止时间</w:t>
            </w:r>
          </w:p>
        </w:tc>
        <w:tc>
          <w:tcPr>
            <w:tcW w:w="180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联系电话</w:t>
            </w:r>
          </w:p>
        </w:tc>
        <w:tc>
          <w:tcPr>
            <w:tcW w:w="1603"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网址及公众号</w:t>
            </w:r>
          </w:p>
        </w:tc>
        <w:tc>
          <w:tcPr>
            <w:tcW w:w="6046" w:type="dxa"/>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仿宋_GB2312" w:hAnsi="宋体" w:eastAsia="仿宋_GB2312"/>
                <w:b/>
                <w:kern w:val="0"/>
                <w:sz w:val="24"/>
              </w:rPr>
            </w:pPr>
            <w:r>
              <w:rPr>
                <w:rFonts w:hint="eastAsia" w:ascii="仿宋_GB2312" w:hAnsi="宋体" w:eastAsia="仿宋_GB2312"/>
                <w:b/>
                <w:kern w:val="0"/>
                <w:sz w:val="24"/>
              </w:rPr>
              <w:t>备注</w:t>
            </w:r>
          </w:p>
        </w:tc>
      </w:tr>
      <w:tr>
        <w:tblPrEx>
          <w:shd w:val="clear" w:color="auto" w:fill="auto"/>
          <w:tblCellMar>
            <w:top w:w="0" w:type="dxa"/>
            <w:left w:w="108" w:type="dxa"/>
            <w:bottom w:w="0" w:type="dxa"/>
            <w:right w:w="108" w:type="dxa"/>
          </w:tblCellMar>
        </w:tblPrEx>
        <w:trPr>
          <w:trHeight w:val="702" w:hRule="atLeast"/>
          <w:jc w:val="center"/>
        </w:trPr>
        <w:tc>
          <w:tcPr>
            <w:tcW w:w="652" w:type="dxa"/>
            <w:vMerge w:val="restart"/>
            <w:tcBorders>
              <w:top w:val="nil"/>
              <w:left w:val="single" w:color="000000" w:sz="4" w:space="0"/>
              <w:right w:val="single" w:color="000000" w:sz="4" w:space="0"/>
            </w:tcBorders>
            <w:shd w:val="clear" w:color="auto" w:fill="auto"/>
            <w:vAlign w:val="center"/>
          </w:tcPr>
          <w:p>
            <w:pPr>
              <w:widowControl/>
              <w:jc w:val="center"/>
              <w:rPr>
                <w:rFonts w:ascii="仿宋_GB2312" w:hAnsi="宋体" w:eastAsia="仿宋_GB2312"/>
                <w:kern w:val="0"/>
                <w:szCs w:val="21"/>
              </w:rPr>
            </w:pPr>
            <w:r>
              <w:rPr>
                <w:rFonts w:hint="eastAsia" w:ascii="仿宋_GB2312" w:hAnsi="宋体" w:eastAsia="仿宋_GB2312"/>
                <w:kern w:val="0"/>
                <w:szCs w:val="21"/>
              </w:rPr>
              <w:t>4406</w:t>
            </w:r>
          </w:p>
        </w:tc>
        <w:tc>
          <w:tcPr>
            <w:tcW w:w="77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仿宋_GB2312"/>
                <w:i w:val="0"/>
                <w:iCs w:val="0"/>
                <w:color w:val="000000" w:themeColor="text1"/>
                <w:kern w:val="0"/>
                <w:sz w:val="24"/>
                <w:szCs w:val="24"/>
                <w:u w:val="none"/>
                <w:lang w:val="en-US" w:eastAsia="zh-CN" w:bidi="ar"/>
                <w14:textFill>
                  <w14:solidFill>
                    <w14:schemeClr w14:val="tx1"/>
                  </w14:solidFill>
                </w14:textFill>
              </w:rPr>
              <w:t>佛山考区南海区</w:t>
            </w:r>
          </w:p>
        </w:tc>
        <w:tc>
          <w:tcPr>
            <w:tcW w:w="3046" w:type="dxa"/>
            <w:tcBorders>
              <w:top w:val="nil"/>
              <w:left w:val="nil"/>
              <w:bottom w:val="single" w:color="000000" w:sz="4" w:space="0"/>
              <w:right w:val="single" w:color="000000" w:sz="4" w:space="0"/>
            </w:tcBorders>
            <w:shd w:val="clear" w:color="auto" w:fill="auto"/>
            <w:vAlign w:val="center"/>
          </w:tcPr>
          <w:p>
            <w:pPr>
              <w:snapToGrid w:val="0"/>
              <w:jc w:val="center"/>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2022年下半年中小学教师资格考试佛山考区南海区面试审核在佛山市教师资格面试审核系统平台（bm.gd-pa.cn/wsbm/index/notice/sysList?fcode=fsjs）提交面试审核材料，进行网上审核。具体详情请关注南海区教育局官网（http://www.nanhai.gov.cn/fsnhq/bmdh/zfbm/qjyj/xxgkml/tzgg/index.html）</w:t>
            </w:r>
          </w:p>
        </w:tc>
        <w:tc>
          <w:tcPr>
            <w:tcW w:w="1125" w:type="dxa"/>
            <w:tcBorders>
              <w:top w:val="nil"/>
              <w:left w:val="nil"/>
              <w:bottom w:val="single" w:color="000000" w:sz="4" w:space="0"/>
              <w:right w:val="single" w:color="000000" w:sz="4" w:space="0"/>
            </w:tcBorders>
            <w:shd w:val="clear" w:color="auto" w:fill="auto"/>
            <w:vAlign w:val="center"/>
          </w:tcPr>
          <w:p>
            <w:pPr>
              <w:snapToGrid w:val="0"/>
              <w:jc w:val="center"/>
              <w:rPr>
                <w:rFonts w:ascii="仿宋" w:hAnsi="仿宋" w:eastAsia="仿宋" w:cs="仿宋"/>
                <w:color w:val="000000"/>
                <w:sz w:val="24"/>
              </w:rPr>
            </w:pPr>
            <w:r>
              <w:rPr>
                <w:rFonts w:hint="eastAsia" w:ascii="仿宋" w:hAnsi="仿宋" w:eastAsia="仿宋" w:cs="仿宋"/>
                <w:color w:val="000000"/>
                <w:sz w:val="24"/>
              </w:rPr>
              <w:t>12月12日-14日</w:t>
            </w:r>
          </w:p>
          <w:p>
            <w:pPr>
              <w:snapToGrid w:val="0"/>
              <w:jc w:val="center"/>
              <w:rPr>
                <w:rFonts w:ascii="仿宋" w:hAnsi="仿宋" w:eastAsia="仿宋" w:cs="仿宋"/>
                <w:color w:val="000000"/>
                <w:sz w:val="24"/>
              </w:rPr>
            </w:pPr>
            <w:r>
              <w:rPr>
                <w:rFonts w:hint="eastAsia" w:ascii="仿宋" w:hAnsi="仿宋" w:eastAsia="仿宋" w:cs="仿宋"/>
                <w:color w:val="000000"/>
                <w:sz w:val="24"/>
              </w:rPr>
              <w:t>上午：8:30-11:30，</w:t>
            </w:r>
          </w:p>
          <w:p>
            <w:pPr>
              <w:snapToGrid w:val="0"/>
              <w:jc w:val="center"/>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下午：14:30-17:30</w:t>
            </w:r>
          </w:p>
        </w:tc>
        <w:tc>
          <w:tcPr>
            <w:tcW w:w="1806" w:type="dxa"/>
            <w:tcBorders>
              <w:top w:val="nil"/>
              <w:left w:val="nil"/>
              <w:bottom w:val="single" w:color="000000" w:sz="4" w:space="0"/>
              <w:right w:val="single" w:color="000000" w:sz="4" w:space="0"/>
            </w:tcBorders>
            <w:shd w:val="clear" w:color="auto" w:fill="auto"/>
            <w:vAlign w:val="center"/>
          </w:tcPr>
          <w:p>
            <w:pPr>
              <w:snapToGrid w:val="0"/>
              <w:rPr>
                <w:rFonts w:hint="eastAsia" w:ascii="仿宋" w:hAnsi="仿宋" w:eastAsia="仿宋" w:cs="仿宋"/>
                <w:color w:val="000000"/>
                <w:kern w:val="0"/>
                <w:sz w:val="24"/>
                <w:szCs w:val="22"/>
                <w:lang w:val="en-US" w:eastAsia="zh-CN" w:bidi="ar-SA"/>
              </w:rPr>
            </w:pPr>
            <w:r>
              <w:rPr>
                <w:rFonts w:hint="eastAsia" w:ascii="仿宋" w:hAnsi="仿宋" w:eastAsia="仿宋" w:cs="仿宋"/>
                <w:color w:val="000000"/>
                <w:sz w:val="24"/>
              </w:rPr>
              <w:t>0757-86286126</w:t>
            </w:r>
          </w:p>
        </w:tc>
        <w:tc>
          <w:tcPr>
            <w:tcW w:w="1603"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http://www.nanhai.gov.cn/fsnhq/bmdh/zfbm/qjyj/xxgkml/tzgg/index.html</w:t>
            </w:r>
          </w:p>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微信公众号：南海教育</w:t>
            </w:r>
          </w:p>
        </w:tc>
        <w:tc>
          <w:tcPr>
            <w:tcW w:w="6046"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1、首先在（http://ntce.neea.edu.cn）教育部中小学教师资格考试系统进行面试报名的时间：2022年12月9日至12月12日</w:t>
            </w:r>
          </w:p>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2、然后进入</w:t>
            </w:r>
            <w:r>
              <w:rPr>
                <w:rFonts w:ascii="微软雅黑" w:hAnsi="微软雅黑" w:eastAsia="微软雅黑" w:cs="微软雅黑"/>
                <w:sz w:val="24"/>
              </w:rPr>
              <w:t>佛山市教师资格面试审核系统平台</w:t>
            </w:r>
            <w:r>
              <w:rPr>
                <w:rFonts w:hint="eastAsia" w:ascii="仿宋" w:hAnsi="仿宋" w:eastAsia="仿宋" w:cs="仿宋"/>
                <w:color w:val="000000"/>
                <w:sz w:val="24"/>
              </w:rPr>
              <w:t>提交面试审核材料时间：2022年12月9日至12月12日，提交材料截止时间12月12日24：00                          3、中小学教师资格考试（面试）佛山考区南海区进行面试资格审核的时间：2022年12月12日8:30至12月14日17:30                                4、考生面试资格审核合格后缴费截止时间：2022年12月14日23:59 逾期缴费视为放弃本次面试，缴费完成才算面试报名完成                                                      5、缴费完成的考生可于2023年1月3日起至1月7日打印准考证</w:t>
            </w:r>
          </w:p>
        </w:tc>
      </w:tr>
      <w:tr>
        <w:tblPrEx>
          <w:shd w:val="clear" w:color="auto" w:fill="auto"/>
          <w:tblCellMar>
            <w:top w:w="0" w:type="dxa"/>
            <w:left w:w="108" w:type="dxa"/>
            <w:bottom w:w="0" w:type="dxa"/>
            <w:right w:w="108" w:type="dxa"/>
          </w:tblCellMar>
        </w:tblPrEx>
        <w:trPr>
          <w:trHeight w:val="1046" w:hRule="atLeast"/>
          <w:jc w:val="center"/>
        </w:trPr>
        <w:tc>
          <w:tcPr>
            <w:tcW w:w="652" w:type="dxa"/>
            <w:vMerge w:val="continue"/>
            <w:tcBorders>
              <w:left w:val="single" w:color="000000" w:sz="4" w:space="0"/>
              <w:right w:val="single" w:color="000000" w:sz="4" w:space="0"/>
            </w:tcBorders>
            <w:shd w:val="clear" w:color="auto" w:fill="auto"/>
            <w:vAlign w:val="center"/>
          </w:tcPr>
          <w:p>
            <w:pPr>
              <w:widowControl/>
              <w:jc w:val="center"/>
              <w:rPr>
                <w:rFonts w:ascii="仿宋_GB2312" w:hAnsi="宋体" w:eastAsia="仿宋_GB2312"/>
                <w:kern w:val="0"/>
                <w:szCs w:val="21"/>
              </w:rPr>
            </w:pPr>
          </w:p>
        </w:tc>
        <w:tc>
          <w:tcPr>
            <w:tcW w:w="77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color w:val="000000" w:themeColor="text1"/>
                <w:kern w:val="0"/>
                <w:szCs w:val="21"/>
                <w14:textFill>
                  <w14:solidFill>
                    <w14:schemeClr w14:val="tx1"/>
                  </w14:solidFill>
                </w14:textFill>
              </w:rPr>
            </w:pPr>
            <w:r>
              <w:rPr>
                <w:rFonts w:hint="eastAsia" w:ascii="仿宋_GB2312" w:hAnsi="宋体" w:eastAsia="仿宋_GB2312" w:cs="仿宋_GB2312"/>
                <w:i w:val="0"/>
                <w:iCs w:val="0"/>
                <w:color w:val="000000" w:themeColor="text1"/>
                <w:kern w:val="0"/>
                <w:sz w:val="24"/>
                <w:szCs w:val="24"/>
                <w:u w:val="none"/>
                <w:lang w:val="en-US" w:eastAsia="zh-CN" w:bidi="ar"/>
                <w14:textFill>
                  <w14:solidFill>
                    <w14:schemeClr w14:val="tx1"/>
                  </w14:solidFill>
                </w14:textFill>
              </w:rPr>
              <w:t>佛山考区高明区</w:t>
            </w:r>
          </w:p>
        </w:tc>
        <w:tc>
          <w:tcPr>
            <w:tcW w:w="3046" w:type="dxa"/>
            <w:tcBorders>
              <w:top w:val="nil"/>
              <w:left w:val="nil"/>
              <w:bottom w:val="single" w:color="000000" w:sz="4" w:space="0"/>
              <w:right w:val="single" w:color="000000" w:sz="4" w:space="0"/>
            </w:tcBorders>
            <w:shd w:val="clear" w:color="auto" w:fill="auto"/>
            <w:vAlign w:val="center"/>
          </w:tcPr>
          <w:p>
            <w:pPr>
              <w:snapToGrid w:val="0"/>
              <w:jc w:val="center"/>
              <w:rPr>
                <w:rFonts w:hint="eastAsia" w:ascii="仿宋" w:hAnsi="仿宋" w:eastAsia="仿宋" w:cs="仿宋"/>
                <w:color w:val="000000"/>
                <w:kern w:val="0"/>
                <w:sz w:val="24"/>
                <w:szCs w:val="22"/>
                <w:lang w:val="en-US" w:eastAsia="zh-CN" w:bidi="ar"/>
              </w:rPr>
            </w:pPr>
            <w:r>
              <w:rPr>
                <w:rFonts w:ascii="仿宋" w:hAnsi="仿宋" w:eastAsia="仿宋" w:cs="仿宋"/>
                <w:color w:val="000000"/>
                <w:sz w:val="24"/>
              </w:rPr>
              <w:t>2022年下半年中小学教师资格考试佛山考区高明区面试审核在佛山市教师资格面试审核系统平台</w:t>
            </w:r>
            <w:r>
              <w:rPr>
                <w:rFonts w:hint="eastAsia" w:ascii="仿宋" w:hAnsi="仿宋" w:eastAsia="仿宋" w:cs="仿宋"/>
                <w:color w:val="000000"/>
                <w:sz w:val="24"/>
              </w:rPr>
              <w:t>（</w:t>
            </w:r>
            <w:r>
              <w:rPr>
                <w:rFonts w:ascii="仿宋" w:hAnsi="仿宋" w:eastAsia="仿宋" w:cs="仿宋"/>
                <w:color w:val="000000"/>
                <w:sz w:val="24"/>
              </w:rPr>
              <w:t>bm.gd-pa.cn/wsbm/index/notice/sysList?fcode=fsjs</w:t>
            </w:r>
            <w:r>
              <w:rPr>
                <w:rFonts w:hint="eastAsia" w:ascii="仿宋" w:hAnsi="仿宋" w:eastAsia="仿宋" w:cs="仿宋"/>
                <w:color w:val="000000"/>
                <w:sz w:val="24"/>
              </w:rPr>
              <w:t>）提交“面试审核材料”，进行网上审核。具体详情请关注“高明教育”微信公众号</w:t>
            </w:r>
          </w:p>
        </w:tc>
        <w:tc>
          <w:tcPr>
            <w:tcW w:w="1125" w:type="dxa"/>
            <w:tcBorders>
              <w:top w:val="nil"/>
              <w:left w:val="nil"/>
              <w:bottom w:val="single" w:color="000000" w:sz="4" w:space="0"/>
              <w:right w:val="single" w:color="000000" w:sz="4" w:space="0"/>
            </w:tcBorders>
            <w:shd w:val="clear" w:color="auto" w:fill="auto"/>
            <w:vAlign w:val="center"/>
          </w:tcPr>
          <w:p>
            <w:pPr>
              <w:snapToGrid w:val="0"/>
              <w:jc w:val="center"/>
              <w:rPr>
                <w:rFonts w:ascii="仿宋" w:hAnsi="仿宋" w:eastAsia="仿宋" w:cs="仿宋"/>
                <w:color w:val="000000"/>
                <w:sz w:val="24"/>
              </w:rPr>
            </w:pPr>
            <w:r>
              <w:rPr>
                <w:rFonts w:hint="eastAsia" w:ascii="仿宋" w:hAnsi="仿宋" w:eastAsia="仿宋" w:cs="仿宋"/>
                <w:color w:val="000000"/>
                <w:sz w:val="24"/>
              </w:rPr>
              <w:t>12月13日-14日</w:t>
            </w:r>
          </w:p>
          <w:p>
            <w:pPr>
              <w:snapToGrid w:val="0"/>
              <w:jc w:val="center"/>
              <w:rPr>
                <w:rFonts w:ascii="仿宋" w:hAnsi="仿宋" w:eastAsia="仿宋" w:cs="仿宋"/>
                <w:color w:val="000000"/>
                <w:sz w:val="24"/>
              </w:rPr>
            </w:pPr>
            <w:r>
              <w:rPr>
                <w:rFonts w:hint="eastAsia" w:ascii="仿宋" w:hAnsi="仿宋" w:eastAsia="仿宋" w:cs="仿宋"/>
                <w:color w:val="000000"/>
                <w:sz w:val="24"/>
              </w:rPr>
              <w:t>上午：8:30-11:30，</w:t>
            </w:r>
          </w:p>
          <w:p>
            <w:pPr>
              <w:snapToGrid w:val="0"/>
              <w:jc w:val="center"/>
              <w:rPr>
                <w:rFonts w:ascii="仿宋" w:hAnsi="仿宋" w:eastAsia="仿宋" w:cs="仿宋"/>
                <w:color w:val="000000"/>
                <w:kern w:val="0"/>
                <w:sz w:val="24"/>
              </w:rPr>
            </w:pPr>
            <w:r>
              <w:rPr>
                <w:rFonts w:hint="eastAsia" w:ascii="仿宋" w:hAnsi="仿宋" w:eastAsia="仿宋" w:cs="仿宋"/>
                <w:color w:val="000000"/>
                <w:sz w:val="24"/>
              </w:rPr>
              <w:t>下午：14:30-17:30</w:t>
            </w:r>
          </w:p>
          <w:p>
            <w:pPr>
              <w:snapToGrid w:val="0"/>
              <w:jc w:val="center"/>
              <w:rPr>
                <w:rFonts w:hint="eastAsia" w:ascii="仿宋" w:hAnsi="仿宋" w:eastAsia="仿宋" w:cs="仿宋"/>
                <w:color w:val="000000"/>
                <w:kern w:val="0"/>
                <w:sz w:val="24"/>
                <w:szCs w:val="22"/>
                <w:lang w:val="en-US" w:eastAsia="zh-CN" w:bidi="ar-SA"/>
              </w:rPr>
            </w:pPr>
          </w:p>
        </w:tc>
        <w:tc>
          <w:tcPr>
            <w:tcW w:w="1806" w:type="dxa"/>
            <w:tcBorders>
              <w:top w:val="nil"/>
              <w:left w:val="nil"/>
              <w:bottom w:val="single" w:color="000000" w:sz="4" w:space="0"/>
              <w:right w:val="single" w:color="000000" w:sz="4" w:space="0"/>
            </w:tcBorders>
            <w:shd w:val="clear" w:color="auto" w:fill="auto"/>
            <w:vAlign w:val="center"/>
          </w:tcPr>
          <w:p>
            <w:pPr>
              <w:snapToGrid w:val="0"/>
              <w:rPr>
                <w:rFonts w:ascii="仿宋" w:hAnsi="仿宋" w:eastAsia="仿宋" w:cs="仿宋"/>
                <w:color w:val="000000"/>
                <w:kern w:val="0"/>
                <w:sz w:val="24"/>
              </w:rPr>
            </w:pPr>
            <w:r>
              <w:rPr>
                <w:rFonts w:hint="eastAsia" w:ascii="仿宋" w:hAnsi="仿宋" w:eastAsia="仿宋" w:cs="仿宋"/>
                <w:color w:val="000000"/>
                <w:sz w:val="24"/>
              </w:rPr>
              <w:t>0757-882823220757-88282312</w:t>
            </w:r>
          </w:p>
          <w:p>
            <w:pPr>
              <w:snapToGrid w:val="0"/>
              <w:rPr>
                <w:rFonts w:hint="eastAsia" w:ascii="仿宋" w:hAnsi="仿宋" w:eastAsia="仿宋" w:cs="仿宋"/>
                <w:color w:val="000000"/>
                <w:kern w:val="0"/>
                <w:sz w:val="24"/>
                <w:szCs w:val="22"/>
                <w:lang w:val="en-US" w:eastAsia="zh-CN" w:bidi="ar-SA"/>
              </w:rPr>
            </w:pPr>
          </w:p>
        </w:tc>
        <w:tc>
          <w:tcPr>
            <w:tcW w:w="1603"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http://www.fsgmjy.cn/</w:t>
            </w:r>
          </w:p>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微信公众号：高明教育</w:t>
            </w:r>
          </w:p>
        </w:tc>
        <w:tc>
          <w:tcPr>
            <w:tcW w:w="6046"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1、首先在（http://ntce.neea.edu.cn）教育部中小学教师资格考试系统进行面试报名的时间：2022年12月9日至12月12日</w:t>
            </w:r>
          </w:p>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2、然后</w:t>
            </w:r>
            <w:r>
              <w:rPr>
                <w:rFonts w:hint="eastAsia" w:ascii="仿宋" w:hAnsi="仿宋" w:eastAsia="仿宋" w:cs="仿宋"/>
                <w:color w:val="FF0000"/>
                <w:sz w:val="24"/>
              </w:rPr>
              <w:t>进</w:t>
            </w:r>
            <w:r>
              <w:rPr>
                <w:rFonts w:hint="eastAsia" w:ascii="仿宋_GB2312" w:hAnsi="仿宋_GB2312" w:eastAsia="仿宋_GB2312" w:cs="仿宋_GB2312"/>
                <w:color w:val="FF0000"/>
                <w:sz w:val="24"/>
              </w:rPr>
              <w:t>入</w:t>
            </w:r>
            <w:r>
              <w:rPr>
                <w:rFonts w:hint="eastAsia" w:ascii="仿宋" w:hAnsi="仿宋" w:eastAsia="仿宋" w:cs="仿宋"/>
                <w:color w:val="FF0000"/>
                <w:sz w:val="24"/>
              </w:rPr>
              <w:t>佛山市教师资格面试审核系统平台</w:t>
            </w:r>
            <w:r>
              <w:rPr>
                <w:rFonts w:hint="eastAsia" w:ascii="仿宋" w:hAnsi="仿宋" w:eastAsia="仿宋" w:cs="仿宋"/>
                <w:color w:val="000000"/>
                <w:sz w:val="24"/>
              </w:rPr>
              <w:t>提交面试审核材料时间：2022年12月9日至12月12日，提交材料截止时间12月12日下午24：00                          3、中小学教师资格考试（面试）佛山考区高明区进行面试资格审核的时间：2022年12月13日8:30至12月14日17:30                               4、考生面试资格审核合格后缴费截止时间：2022年12月14日23:59 逾期缴费视为放弃本次面试，缴费完成才算面试报名完成                                                       5、缴费完成的考生可于2023年1月3日起至1月7日打印准考证</w:t>
            </w:r>
          </w:p>
        </w:tc>
      </w:tr>
      <w:tr>
        <w:tblPrEx>
          <w:shd w:val="clear" w:color="auto" w:fill="auto"/>
          <w:tblCellMar>
            <w:top w:w="0" w:type="dxa"/>
            <w:left w:w="108" w:type="dxa"/>
            <w:bottom w:w="0" w:type="dxa"/>
            <w:right w:w="108" w:type="dxa"/>
          </w:tblCellMar>
        </w:tblPrEx>
        <w:trPr>
          <w:trHeight w:val="1046" w:hRule="atLeast"/>
          <w:jc w:val="center"/>
        </w:trPr>
        <w:tc>
          <w:tcPr>
            <w:tcW w:w="652" w:type="dxa"/>
            <w:vMerge w:val="continue"/>
            <w:tcBorders>
              <w:left w:val="single" w:color="000000" w:sz="4" w:space="0"/>
              <w:right w:val="single" w:color="000000" w:sz="4" w:space="0"/>
            </w:tcBorders>
            <w:shd w:val="clear" w:color="auto" w:fill="auto"/>
            <w:vAlign w:val="center"/>
          </w:tcPr>
          <w:p>
            <w:pPr>
              <w:widowControl/>
              <w:jc w:val="center"/>
              <w:rPr>
                <w:rFonts w:ascii="仿宋_GB2312" w:hAnsi="宋体" w:eastAsia="仿宋_GB2312"/>
                <w:kern w:val="0"/>
                <w:szCs w:val="21"/>
              </w:rPr>
            </w:pPr>
          </w:p>
        </w:tc>
        <w:tc>
          <w:tcPr>
            <w:tcW w:w="77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kern w:val="0"/>
                <w:szCs w:val="21"/>
              </w:rPr>
            </w:pPr>
            <w:r>
              <w:rPr>
                <w:rFonts w:hint="eastAsia" w:ascii="仿宋_GB2312" w:hAnsi="宋体" w:eastAsia="仿宋_GB2312" w:cs="仿宋_GB2312"/>
                <w:i w:val="0"/>
                <w:iCs w:val="0"/>
                <w:color w:val="000000"/>
                <w:kern w:val="0"/>
                <w:sz w:val="24"/>
                <w:szCs w:val="24"/>
                <w:u w:val="none"/>
                <w:lang w:val="en-US" w:eastAsia="zh-CN" w:bidi="ar"/>
              </w:rPr>
              <w:t>佛山考区三水区</w:t>
            </w:r>
          </w:p>
        </w:tc>
        <w:tc>
          <w:tcPr>
            <w:tcW w:w="3046" w:type="dxa"/>
            <w:tcBorders>
              <w:top w:val="nil"/>
              <w:left w:val="nil"/>
              <w:bottom w:val="single" w:color="000000" w:sz="4" w:space="0"/>
              <w:right w:val="single" w:color="000000" w:sz="4" w:space="0"/>
            </w:tcBorders>
            <w:shd w:val="clear" w:color="auto" w:fill="auto"/>
            <w:vAlign w:val="center"/>
          </w:tcPr>
          <w:p>
            <w:pPr>
              <w:snapToGrid w:val="0"/>
              <w:rPr>
                <w:rFonts w:ascii="仿宋" w:hAnsi="仿宋" w:eastAsia="仿宋" w:cs="仿宋"/>
                <w:color w:val="000000"/>
                <w:sz w:val="24"/>
              </w:rPr>
            </w:pPr>
            <w:r>
              <w:rPr>
                <w:rFonts w:hint="eastAsia" w:ascii="仿宋" w:hAnsi="仿宋" w:eastAsia="仿宋" w:cs="仿宋"/>
                <w:color w:val="000000"/>
                <w:sz w:val="24"/>
              </w:rPr>
              <w:t>2022年下半年中小学教师资格考试佛山考区三水区面试审核在在佛山市教师资格面试审核系统平台</w:t>
            </w:r>
          </w:p>
          <w:p>
            <w:pPr>
              <w:snapToGrid w:val="0"/>
              <w:rPr>
                <w:rFonts w:ascii="仿宋" w:hAnsi="仿宋" w:eastAsia="仿宋" w:cs="仿宋"/>
                <w:color w:val="000000"/>
                <w:sz w:val="24"/>
              </w:rPr>
            </w:pPr>
            <w:r>
              <w:rPr>
                <w:rFonts w:hint="eastAsia" w:ascii="仿宋" w:hAnsi="仿宋" w:eastAsia="仿宋" w:cs="仿宋"/>
                <w:color w:val="000000"/>
                <w:sz w:val="24"/>
              </w:rPr>
              <w:t>（bm.gd-pa.cn/wsbm/index/notice/sysList?fcode=fsjs）提交“面试审核材料”，进行网上审核。具体详情请关注“三水教育”微信公众</w:t>
            </w:r>
          </w:p>
          <w:p>
            <w:pPr>
              <w:snapToGrid w:val="0"/>
              <w:rPr>
                <w:rFonts w:hint="eastAsia" w:ascii="仿宋" w:hAnsi="仿宋" w:eastAsia="仿宋" w:cs="仿宋"/>
                <w:i w:val="0"/>
                <w:iCs w:val="0"/>
                <w:color w:val="000000"/>
                <w:kern w:val="0"/>
                <w:sz w:val="24"/>
                <w:szCs w:val="24"/>
                <w:u w:val="none"/>
                <w:lang w:val="en-US" w:eastAsia="zh-CN" w:bidi="ar"/>
              </w:rPr>
            </w:pPr>
          </w:p>
        </w:tc>
        <w:tc>
          <w:tcPr>
            <w:tcW w:w="1125" w:type="dxa"/>
            <w:tcBorders>
              <w:top w:val="nil"/>
              <w:left w:val="nil"/>
              <w:bottom w:val="single" w:color="000000" w:sz="4" w:space="0"/>
              <w:right w:val="single" w:color="000000" w:sz="4" w:space="0"/>
            </w:tcBorders>
            <w:shd w:val="clear" w:color="auto" w:fill="auto"/>
            <w:vAlign w:val="center"/>
          </w:tcPr>
          <w:p>
            <w:pPr>
              <w:snapToGrid w:val="0"/>
              <w:jc w:val="center"/>
              <w:rPr>
                <w:rFonts w:ascii="仿宋" w:hAnsi="仿宋" w:eastAsia="仿宋" w:cs="仿宋"/>
                <w:color w:val="000000"/>
                <w:sz w:val="24"/>
              </w:rPr>
            </w:pPr>
            <w:r>
              <w:rPr>
                <w:rFonts w:hint="eastAsia" w:ascii="仿宋" w:hAnsi="仿宋" w:eastAsia="仿宋" w:cs="仿宋"/>
                <w:color w:val="000000"/>
                <w:sz w:val="24"/>
              </w:rPr>
              <w:t>12月13日-14日</w:t>
            </w:r>
          </w:p>
          <w:p>
            <w:pPr>
              <w:snapToGrid w:val="0"/>
              <w:jc w:val="center"/>
              <w:rPr>
                <w:rFonts w:ascii="仿宋" w:hAnsi="仿宋" w:eastAsia="仿宋" w:cs="仿宋"/>
                <w:color w:val="000000"/>
                <w:sz w:val="24"/>
              </w:rPr>
            </w:pPr>
            <w:r>
              <w:rPr>
                <w:rFonts w:hint="eastAsia" w:ascii="仿宋" w:hAnsi="仿宋" w:eastAsia="仿宋" w:cs="仿宋"/>
                <w:color w:val="000000"/>
                <w:sz w:val="24"/>
              </w:rPr>
              <w:t>上午：8:30-11:30，</w:t>
            </w:r>
          </w:p>
          <w:p>
            <w:pPr>
              <w:snapToGrid w:val="0"/>
              <w:jc w:val="center"/>
              <w:rPr>
                <w:rFonts w:ascii="仿宋" w:hAnsi="仿宋" w:eastAsia="仿宋" w:cs="仿宋"/>
                <w:color w:val="000000"/>
                <w:kern w:val="0"/>
                <w:sz w:val="24"/>
              </w:rPr>
            </w:pPr>
            <w:r>
              <w:rPr>
                <w:rFonts w:hint="eastAsia" w:ascii="仿宋" w:hAnsi="仿宋" w:eastAsia="仿宋" w:cs="仿宋"/>
                <w:color w:val="000000"/>
                <w:sz w:val="24"/>
              </w:rPr>
              <w:t>下午：14:30-17:30</w:t>
            </w:r>
          </w:p>
          <w:p>
            <w:pPr>
              <w:snapToGrid w:val="0"/>
              <w:jc w:val="center"/>
              <w:rPr>
                <w:rFonts w:ascii="仿宋" w:hAnsi="仿宋" w:eastAsia="仿宋" w:cs="仿宋"/>
                <w:color w:val="000000"/>
                <w:kern w:val="0"/>
                <w:sz w:val="24"/>
              </w:rPr>
            </w:pPr>
          </w:p>
          <w:p>
            <w:pPr>
              <w:snapToGrid w:val="0"/>
              <w:jc w:val="center"/>
              <w:rPr>
                <w:rFonts w:hint="eastAsia" w:ascii="仿宋" w:hAnsi="仿宋" w:eastAsia="仿宋" w:cs="仿宋"/>
                <w:i w:val="0"/>
                <w:iCs w:val="0"/>
                <w:color w:val="000000"/>
                <w:kern w:val="0"/>
                <w:sz w:val="24"/>
                <w:szCs w:val="24"/>
                <w:u w:val="none"/>
                <w:lang w:val="en-US" w:eastAsia="zh-CN" w:bidi="ar"/>
              </w:rPr>
            </w:pPr>
          </w:p>
        </w:tc>
        <w:tc>
          <w:tcPr>
            <w:tcW w:w="1806" w:type="dxa"/>
            <w:tcBorders>
              <w:top w:val="nil"/>
              <w:left w:val="nil"/>
              <w:bottom w:val="single" w:color="000000" w:sz="4" w:space="0"/>
              <w:right w:val="single" w:color="000000" w:sz="4" w:space="0"/>
            </w:tcBorders>
            <w:shd w:val="clear" w:color="auto" w:fill="auto"/>
            <w:vAlign w:val="center"/>
          </w:tcPr>
          <w:p>
            <w:pPr>
              <w:snapToGrid w:val="0"/>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sz w:val="24"/>
              </w:rPr>
              <w:t>0757-87701826</w:t>
            </w:r>
          </w:p>
        </w:tc>
        <w:tc>
          <w:tcPr>
            <w:tcW w:w="1603" w:type="dxa"/>
            <w:tcBorders>
              <w:top w:val="nil"/>
              <w:left w:val="nil"/>
              <w:bottom w:val="single" w:color="000000" w:sz="4" w:space="0"/>
              <w:right w:val="single" w:color="000000" w:sz="4" w:space="0"/>
            </w:tcBorders>
            <w:shd w:val="clear" w:color="auto" w:fill="auto"/>
            <w:vAlign w:val="center"/>
          </w:tcPr>
          <w:p>
            <w:pPr>
              <w:snapToGrid w:val="0"/>
              <w:jc w:val="lef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sz w:val="24"/>
              </w:rPr>
              <w:t>“三水教育”微信公众号</w:t>
            </w:r>
          </w:p>
        </w:tc>
        <w:tc>
          <w:tcPr>
            <w:tcW w:w="6046"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1、首先在（http://ntce.neea.edu.cn）教育部中小学教师资格考试系统进行面试报名的时间：2022年12月9日至12月12日</w:t>
            </w:r>
          </w:p>
          <w:p>
            <w:pPr>
              <w:snapToGrid w:val="0"/>
              <w:jc w:val="left"/>
              <w:rPr>
                <w:rFonts w:hint="eastAsia" w:ascii="仿宋" w:hAnsi="仿宋" w:eastAsia="仿宋" w:cs="仿宋"/>
                <w:color w:val="000000"/>
                <w:sz w:val="24"/>
              </w:rPr>
            </w:pPr>
            <w:r>
              <w:rPr>
                <w:rFonts w:hint="eastAsia" w:ascii="仿宋" w:hAnsi="仿宋" w:eastAsia="仿宋" w:cs="仿宋"/>
                <w:color w:val="000000"/>
                <w:sz w:val="24"/>
              </w:rPr>
              <w:t>2、然后进入</w:t>
            </w:r>
            <w:r>
              <w:rPr>
                <w:rFonts w:ascii="仿宋" w:hAnsi="仿宋" w:eastAsia="仿宋" w:cs="仿宋"/>
                <w:sz w:val="24"/>
              </w:rPr>
              <w:t>佛山市教师资格面试审核系统平台</w:t>
            </w:r>
            <w:r>
              <w:rPr>
                <w:rFonts w:hint="eastAsia" w:ascii="仿宋" w:hAnsi="仿宋" w:eastAsia="仿宋" w:cs="仿宋"/>
                <w:color w:val="000000"/>
                <w:sz w:val="24"/>
              </w:rPr>
              <w:t xml:space="preserve">提交面试审核材料时间：2022年12月9日至12月12日，提交材料截止时间12月12日24：00                          3、中小学教师资格考试（面试）佛山考区三水区进行面试资格审核的时间：2022年12月13日8:30至12月14日17:30                               </w:t>
            </w:r>
          </w:p>
          <w:p>
            <w:pPr>
              <w:snapToGrid w:val="0"/>
              <w:jc w:val="left"/>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color w:val="000000"/>
                <w:sz w:val="24"/>
              </w:rPr>
              <w:t xml:space="preserve"> 4、考生面试资格审核合格后缴费截止时间：2022年12月14日23:59 逾期缴费视为放弃本次面试，缴费完成才算面试报名完成                                                      5、缴费完成的考生可于2023年1月3日起至1月7日打印准考证</w:t>
            </w:r>
          </w:p>
        </w:tc>
      </w:tr>
      <w:tr>
        <w:tblPrEx>
          <w:shd w:val="clear" w:color="auto" w:fill="auto"/>
          <w:tblCellMar>
            <w:top w:w="0" w:type="dxa"/>
            <w:left w:w="108" w:type="dxa"/>
            <w:bottom w:w="0" w:type="dxa"/>
            <w:right w:w="108" w:type="dxa"/>
          </w:tblCellMar>
        </w:tblPrEx>
        <w:trPr>
          <w:jc w:val="center"/>
        </w:trPr>
        <w:tc>
          <w:tcPr>
            <w:tcW w:w="652"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rPr>
                <w:rFonts w:ascii="仿宋_GB2312" w:hAnsi="宋体" w:eastAsia="仿宋_GB2312"/>
                <w:kern w:val="0"/>
                <w:szCs w:val="21"/>
              </w:rPr>
            </w:pPr>
          </w:p>
        </w:tc>
        <w:tc>
          <w:tcPr>
            <w:tcW w:w="77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_GB2312" w:hAnsi="宋体" w:eastAsia="仿宋_GB2312"/>
                <w:kern w:val="0"/>
                <w:szCs w:val="21"/>
              </w:rPr>
            </w:pPr>
            <w:r>
              <w:rPr>
                <w:rFonts w:hint="eastAsia" w:ascii="仿宋_GB2312" w:hAnsi="宋体" w:eastAsia="仿宋_GB2312" w:cs="仿宋_GB2312"/>
                <w:i w:val="0"/>
                <w:iCs w:val="0"/>
                <w:color w:val="000000"/>
                <w:kern w:val="0"/>
                <w:sz w:val="24"/>
                <w:szCs w:val="24"/>
                <w:u w:val="none"/>
                <w:lang w:val="en-US" w:eastAsia="zh-CN" w:bidi="ar"/>
              </w:rPr>
              <w:t>佛山市禅城区考区</w:t>
            </w:r>
          </w:p>
        </w:tc>
        <w:tc>
          <w:tcPr>
            <w:tcW w:w="3046" w:type="dxa"/>
            <w:tcBorders>
              <w:top w:val="nil"/>
              <w:left w:val="nil"/>
              <w:bottom w:val="single" w:color="000000" w:sz="4" w:space="0"/>
              <w:right w:val="single" w:color="000000" w:sz="4" w:space="0"/>
            </w:tcBorders>
            <w:shd w:val="clear" w:color="auto" w:fill="auto"/>
            <w:vAlign w:val="center"/>
          </w:tcPr>
          <w:p>
            <w:pPr>
              <w:snapToGrid w:val="0"/>
              <w:jc w:val="center"/>
              <w:rPr>
                <w:rFonts w:hint="eastAsia" w:ascii="仿宋" w:hAnsi="仿宋" w:eastAsia="仿宋" w:cs="仿宋"/>
                <w:color w:val="000000"/>
                <w:kern w:val="0"/>
                <w:sz w:val="24"/>
                <w:szCs w:val="22"/>
                <w:lang w:val="en-US" w:eastAsia="zh-CN" w:bidi="ar"/>
              </w:rPr>
            </w:pPr>
            <w:r>
              <w:rPr>
                <w:rFonts w:hint="eastAsia" w:ascii="仿宋" w:hAnsi="仿宋" w:eastAsia="仿宋" w:cs="仿宋"/>
              </w:rPr>
              <w:t>2022年下半年中小学教师资格考试佛山考区禅城区面试审核在</w:t>
            </w:r>
            <w:r>
              <w:rPr>
                <w:rFonts w:ascii="仿宋" w:hAnsi="仿宋" w:eastAsia="仿宋" w:cs="仿宋"/>
              </w:rPr>
              <w:t>佛山市教师资格面试审核系统平台</w:t>
            </w:r>
            <w:r>
              <w:rPr>
                <w:rFonts w:hint="eastAsia" w:ascii="仿宋" w:hAnsi="仿宋" w:eastAsia="仿宋" w:cs="仿宋"/>
              </w:rPr>
              <w:t>（</w:t>
            </w:r>
            <w:r>
              <w:rPr>
                <w:rFonts w:ascii="仿宋" w:hAnsi="仿宋" w:eastAsia="仿宋" w:cs="仿宋"/>
              </w:rPr>
              <w:t>bm.gd-pa.cn/wsbm/index/notice/sysList?fcode=fsjs</w:t>
            </w:r>
            <w:r>
              <w:rPr>
                <w:rFonts w:hint="eastAsia" w:ascii="仿宋" w:hAnsi="仿宋" w:eastAsia="仿宋" w:cs="仿宋"/>
              </w:rPr>
              <w:t>）</w:t>
            </w:r>
            <w:r>
              <w:rPr>
                <w:rFonts w:hint="eastAsia" w:ascii="仿宋" w:hAnsi="仿宋" w:eastAsia="仿宋" w:cs="仿宋"/>
                <w:color w:val="000000"/>
                <w:sz w:val="24"/>
              </w:rPr>
              <w:t>提交“面试审核材料”进行网上审核。具体详情请关注禅城区教育局官网和官微</w:t>
            </w:r>
          </w:p>
        </w:tc>
        <w:tc>
          <w:tcPr>
            <w:tcW w:w="1125" w:type="dxa"/>
            <w:tcBorders>
              <w:top w:val="nil"/>
              <w:left w:val="nil"/>
              <w:bottom w:val="single" w:color="000000" w:sz="4" w:space="0"/>
              <w:right w:val="single" w:color="000000" w:sz="4" w:space="0"/>
            </w:tcBorders>
            <w:shd w:val="clear" w:color="auto" w:fill="auto"/>
            <w:vAlign w:val="center"/>
          </w:tcPr>
          <w:p>
            <w:pPr>
              <w:snapToGrid w:val="0"/>
              <w:jc w:val="center"/>
              <w:rPr>
                <w:rFonts w:ascii="仿宋" w:hAnsi="仿宋" w:eastAsia="仿宋" w:cs="仿宋"/>
                <w:color w:val="000000"/>
                <w:sz w:val="24"/>
              </w:rPr>
            </w:pPr>
            <w:r>
              <w:rPr>
                <w:rFonts w:hint="eastAsia" w:ascii="仿宋" w:hAnsi="仿宋" w:eastAsia="仿宋" w:cs="仿宋"/>
                <w:color w:val="000000"/>
                <w:sz w:val="24"/>
              </w:rPr>
              <w:t>12月12日-14日</w:t>
            </w:r>
          </w:p>
          <w:p>
            <w:pPr>
              <w:snapToGrid w:val="0"/>
              <w:jc w:val="center"/>
              <w:rPr>
                <w:rFonts w:ascii="仿宋" w:hAnsi="仿宋" w:eastAsia="仿宋" w:cs="仿宋"/>
                <w:color w:val="000000"/>
                <w:sz w:val="24"/>
              </w:rPr>
            </w:pPr>
            <w:r>
              <w:rPr>
                <w:rFonts w:hint="eastAsia" w:ascii="仿宋" w:hAnsi="仿宋" w:eastAsia="仿宋" w:cs="仿宋"/>
                <w:color w:val="000000"/>
                <w:sz w:val="24"/>
              </w:rPr>
              <w:t>上午：8:30-11:30，</w:t>
            </w:r>
          </w:p>
          <w:p>
            <w:pPr>
              <w:snapToGrid w:val="0"/>
              <w:jc w:val="center"/>
              <w:rPr>
                <w:rFonts w:ascii="仿宋" w:hAnsi="仿宋" w:eastAsia="仿宋" w:cs="仿宋"/>
                <w:color w:val="000000"/>
                <w:kern w:val="0"/>
                <w:sz w:val="24"/>
                <w:lang w:bidi="ar"/>
              </w:rPr>
            </w:pPr>
            <w:r>
              <w:rPr>
                <w:rFonts w:hint="eastAsia" w:ascii="仿宋" w:hAnsi="仿宋" w:eastAsia="仿宋" w:cs="仿宋"/>
                <w:color w:val="000000"/>
                <w:sz w:val="24"/>
              </w:rPr>
              <w:t>下午：14:30-17:00</w:t>
            </w:r>
          </w:p>
          <w:p>
            <w:pPr>
              <w:snapToGrid w:val="0"/>
              <w:jc w:val="center"/>
              <w:rPr>
                <w:rFonts w:hint="eastAsia" w:ascii="仿宋" w:hAnsi="仿宋" w:eastAsia="仿宋" w:cs="仿宋"/>
                <w:color w:val="000000"/>
                <w:kern w:val="0"/>
                <w:sz w:val="24"/>
                <w:szCs w:val="22"/>
                <w:lang w:val="en-US" w:eastAsia="zh-CN" w:bidi="ar-SA"/>
              </w:rPr>
            </w:pPr>
          </w:p>
        </w:tc>
        <w:tc>
          <w:tcPr>
            <w:tcW w:w="1806" w:type="dxa"/>
            <w:tcBorders>
              <w:top w:val="nil"/>
              <w:left w:val="nil"/>
              <w:bottom w:val="single" w:color="000000" w:sz="4" w:space="0"/>
              <w:right w:val="single" w:color="000000" w:sz="4" w:space="0"/>
            </w:tcBorders>
            <w:shd w:val="clear" w:color="auto" w:fill="auto"/>
            <w:vAlign w:val="center"/>
          </w:tcPr>
          <w:p>
            <w:pPr>
              <w:snapToGrid w:val="0"/>
              <w:rPr>
                <w:rFonts w:hint="eastAsia" w:ascii="仿宋" w:hAnsi="仿宋" w:eastAsia="仿宋" w:cs="仿宋"/>
                <w:color w:val="000000"/>
                <w:kern w:val="0"/>
                <w:sz w:val="24"/>
                <w:szCs w:val="22"/>
                <w:lang w:val="en-US" w:eastAsia="zh-CN" w:bidi="ar-SA"/>
              </w:rPr>
            </w:pPr>
            <w:r>
              <w:rPr>
                <w:rFonts w:ascii="仿宋" w:hAnsi="仿宋" w:eastAsia="仿宋" w:cs="仿宋"/>
                <w:sz w:val="24"/>
              </w:rPr>
              <w:t>0757-</w:t>
            </w:r>
            <w:r>
              <w:rPr>
                <w:rFonts w:hint="eastAsia" w:ascii="仿宋" w:hAnsi="仿宋" w:eastAsia="仿宋" w:cs="仿宋"/>
                <w:color w:val="000000"/>
                <w:sz w:val="24"/>
              </w:rPr>
              <w:t>82341110</w:t>
            </w:r>
          </w:p>
        </w:tc>
        <w:tc>
          <w:tcPr>
            <w:tcW w:w="1603" w:type="dxa"/>
            <w:tcBorders>
              <w:top w:val="nil"/>
              <w:left w:val="nil"/>
              <w:bottom w:val="single" w:color="000000" w:sz="4" w:space="0"/>
              <w:right w:val="single" w:color="000000" w:sz="4" w:space="0"/>
            </w:tcBorders>
            <w:shd w:val="clear" w:color="auto" w:fill="auto"/>
            <w:vAlign w:val="center"/>
          </w:tcPr>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网址：http://www.chancheng.gov.cn/ccjy；公众号：禅城教育查看《佛山市禅城区教育局开展2022年下半年中小学教师资格考试面试审核公告》（佛山科学技术学院所有校区的考生全部在南海区参加面试审核）</w:t>
            </w:r>
          </w:p>
        </w:tc>
        <w:tc>
          <w:tcPr>
            <w:tcW w:w="6046" w:type="dxa"/>
            <w:tcBorders>
              <w:top w:val="nil"/>
              <w:left w:val="nil"/>
              <w:bottom w:val="single" w:color="000000" w:sz="4" w:space="0"/>
              <w:right w:val="single" w:color="000000" w:sz="4" w:space="0"/>
            </w:tcBorders>
            <w:shd w:val="clear" w:color="auto" w:fill="auto"/>
            <w:vAlign w:val="center"/>
          </w:tcPr>
          <w:p>
            <w:pPr>
              <w:snapToGrid w:val="0"/>
              <w:jc w:val="left"/>
              <w:rPr>
                <w:rFonts w:ascii="仿宋" w:hAnsi="仿宋" w:eastAsia="仿宋" w:cs="仿宋"/>
                <w:color w:val="000000"/>
                <w:sz w:val="24"/>
              </w:rPr>
            </w:pPr>
            <w:r>
              <w:rPr>
                <w:rFonts w:hint="eastAsia" w:ascii="仿宋" w:hAnsi="仿宋" w:eastAsia="仿宋" w:cs="仿宋"/>
                <w:color w:val="000000"/>
                <w:sz w:val="24"/>
              </w:rPr>
              <w:t>1、首先考生在进行网上报名前请先</w:t>
            </w:r>
            <w:r>
              <w:rPr>
                <w:rFonts w:hint="eastAsia" w:ascii="仿宋" w:hAnsi="仿宋" w:eastAsia="仿宋" w:cs="仿宋"/>
                <w:color w:val="000000"/>
                <w:sz w:val="24"/>
                <w:lang w:val="en-US" w:eastAsia="zh-CN"/>
              </w:rPr>
              <w:t>登录</w:t>
            </w:r>
            <w:r>
              <w:rPr>
                <w:rFonts w:hint="eastAsia" w:ascii="仿宋" w:hAnsi="仿宋" w:eastAsia="仿宋" w:cs="仿宋"/>
                <w:color w:val="000000"/>
                <w:sz w:val="24"/>
              </w:rPr>
              <w:t>禅城区的官网和官微下载《佛山市禅城区教育局开展2022年下半年中小学教师资格考试面试审核公告》，按户籍所在地或居住证所在地提交材料。</w:t>
            </w:r>
          </w:p>
          <w:p>
            <w:pPr>
              <w:snapToGrid w:val="0"/>
              <w:jc w:val="left"/>
              <w:rPr>
                <w:rFonts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登录</w:t>
            </w:r>
            <w:bookmarkStart w:id="0" w:name="_GoBack"/>
            <w:bookmarkEnd w:id="0"/>
            <w:r>
              <w:rPr>
                <w:rFonts w:hint="eastAsia" w:ascii="仿宋" w:hAnsi="仿宋" w:eastAsia="仿宋" w:cs="仿宋"/>
                <w:color w:val="000000"/>
                <w:sz w:val="24"/>
              </w:rPr>
              <w:t>（http://ntce.neea.edu.cn）教育部中小学教师资格考试系统进行面试报名的时间：2022年12月9日至12月12日</w:t>
            </w:r>
          </w:p>
          <w:p>
            <w:pPr>
              <w:snapToGrid w:val="0"/>
              <w:jc w:val="left"/>
              <w:rPr>
                <w:rFonts w:hint="eastAsia" w:ascii="仿宋" w:hAnsi="仿宋" w:eastAsia="仿宋" w:cs="仿宋"/>
                <w:color w:val="000000"/>
                <w:kern w:val="0"/>
                <w:sz w:val="24"/>
                <w:szCs w:val="22"/>
                <w:lang w:val="en-US" w:eastAsia="zh-CN" w:bidi="ar"/>
              </w:rPr>
            </w:pPr>
            <w:r>
              <w:rPr>
                <w:rFonts w:hint="eastAsia" w:ascii="仿宋" w:hAnsi="仿宋" w:eastAsia="仿宋" w:cs="仿宋"/>
                <w:color w:val="000000"/>
                <w:sz w:val="24"/>
              </w:rPr>
              <w:t>3、进入</w:t>
            </w:r>
            <w:r>
              <w:rPr>
                <w:rFonts w:ascii="仿宋" w:hAnsi="仿宋" w:eastAsia="仿宋" w:cs="仿宋"/>
              </w:rPr>
              <w:t>佛山市教师资格面试审核系统平台</w:t>
            </w:r>
            <w:r>
              <w:rPr>
                <w:rFonts w:hint="eastAsia" w:ascii="仿宋" w:hAnsi="仿宋" w:eastAsia="仿宋" w:cs="仿宋"/>
              </w:rPr>
              <w:t>（</w:t>
            </w:r>
            <w:r>
              <w:rPr>
                <w:rFonts w:ascii="仿宋" w:hAnsi="仿宋" w:eastAsia="仿宋" w:cs="仿宋"/>
              </w:rPr>
              <w:t>bm.gd-pa.cn/wsbm/index/notice/sysList?fcode=fsjs</w:t>
            </w:r>
            <w:r>
              <w:rPr>
                <w:rFonts w:hint="eastAsia" w:ascii="仿宋" w:hAnsi="仿宋" w:eastAsia="仿宋" w:cs="仿宋"/>
              </w:rPr>
              <w:t>）按户籍所在地或居住证所在地</w:t>
            </w:r>
            <w:r>
              <w:rPr>
                <w:rFonts w:hint="eastAsia" w:ascii="仿宋" w:hAnsi="仿宋" w:eastAsia="仿宋" w:cs="仿宋"/>
                <w:color w:val="000000"/>
                <w:sz w:val="24"/>
              </w:rPr>
              <w:t>提交面试审核材料，提交时间：2022年12月9日至12月12日，提交材料截止时间12月12日24：00                          3、中小学教师资格考试（面试）佛山考区禅城区进行面试资格审核的时间：2022年12月12日8:30至12月14日17:00                                4、考生面试资格审核合格后缴费截止时间：2022年12月14日23:59 逾期缴费视为放弃本次面试，缴费完成才算面试报名完成                                                      5、缴费完成的考生可于2023年1月3日起至1月7日打印准考证</w:t>
            </w:r>
          </w:p>
        </w:tc>
      </w:tr>
    </w:tbl>
    <w:p>
      <w:pPr>
        <w:rPr>
          <w:rFonts w:ascii="黑体" w:hAnsi="黑体" w:eastAsia="黑体"/>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ascii="黑体" w:hAnsi="黑体" w:eastAsia="黑体"/>
          <w:sz w:val="32"/>
          <w:szCs w:val="32"/>
        </w:rPr>
      </w:pPr>
      <w:r>
        <w:rPr>
          <w:rFonts w:hint="eastAsia" w:ascii="黑体" w:hAnsi="黑体" w:eastAsia="黑体"/>
          <w:sz w:val="32"/>
          <w:szCs w:val="32"/>
        </w:rPr>
        <w:t>附件2</w:t>
      </w:r>
    </w:p>
    <w:p>
      <w:pPr>
        <w:pStyle w:val="6"/>
        <w:widowControl/>
        <w:wordWrap w:val="0"/>
        <w:spacing w:beforeAutospacing="0" w:afterAutospacing="0" w:line="315" w:lineRule="atLeast"/>
        <w:jc w:val="both"/>
        <w:rPr>
          <w:rFonts w:ascii="微软雅黑" w:hAnsi="微软雅黑" w:eastAsia="微软雅黑" w:cs="微软雅黑"/>
        </w:rPr>
      </w:pPr>
    </w:p>
    <w:p>
      <w:pPr>
        <w:pStyle w:val="6"/>
        <w:widowControl/>
        <w:wordWrap w:val="0"/>
        <w:spacing w:beforeAutospacing="0" w:afterAutospacing="0" w:line="315" w:lineRule="atLeast"/>
        <w:jc w:val="center"/>
        <w:rPr>
          <w:rFonts w:ascii="微软雅黑" w:hAnsi="微软雅黑" w:eastAsia="微软雅黑" w:cs="微软雅黑"/>
        </w:rPr>
      </w:pPr>
      <w:r>
        <w:rPr>
          <w:rFonts w:hint="eastAsia" w:ascii="仿宋_GB2312" w:hAnsi="微软雅黑" w:eastAsia="仿宋_GB2312" w:cs="仿宋_GB2312"/>
        </w:rPr>
        <w:t>　　</w:t>
      </w:r>
      <w:r>
        <w:rPr>
          <w:rFonts w:hint="eastAsia" w:ascii="方正小标宋简体" w:eastAsia="方正小标宋简体"/>
          <w:kern w:val="2"/>
          <w:sz w:val="36"/>
          <w:szCs w:val="36"/>
        </w:rPr>
        <w:t>学 籍 证 明</w:t>
      </w:r>
    </w:p>
    <w:p>
      <w:pPr>
        <w:pStyle w:val="6"/>
        <w:widowControl/>
        <w:wordWrap w:val="0"/>
        <w:spacing w:beforeAutospacing="0" w:afterAutospacing="0" w:line="315" w:lineRule="atLeast"/>
        <w:jc w:val="both"/>
        <w:rPr>
          <w:rFonts w:ascii="微软雅黑" w:hAnsi="微软雅黑" w:eastAsia="微软雅黑" w:cs="微软雅黑"/>
          <w:sz w:val="28"/>
          <w:szCs w:val="28"/>
        </w:rPr>
      </w:pPr>
      <w:r>
        <w:rPr>
          <w:rFonts w:hint="eastAsia" w:ascii="仿宋_GB2312" w:hAnsi="微软雅黑" w:eastAsia="仿宋_GB2312" w:cs="仿宋_GB2312"/>
        </w:rPr>
        <w:t>　　</w:t>
      </w:r>
      <w:r>
        <w:rPr>
          <w:rFonts w:hint="eastAsia" w:ascii="仿宋_GB2312" w:hAnsi="微软雅黑" w:eastAsia="仿宋_GB2312" w:cs="仿宋_GB2312"/>
          <w:sz w:val="28"/>
          <w:szCs w:val="28"/>
        </w:rPr>
        <w:t>兹有学生      　   , 性别  ,       年    月出生，身份证号             　          ，学号          ，         年    月被我校全日制                专业录取，学历层次    ，学制　　     年。现处于       年级在读。</w:t>
      </w:r>
    </w:p>
    <w:p>
      <w:pPr>
        <w:pStyle w:val="6"/>
        <w:widowControl/>
        <w:wordWrap w:val="0"/>
        <w:spacing w:beforeAutospacing="0" w:afterAutospacing="0" w:line="315" w:lineRule="atLeast"/>
        <w:jc w:val="right"/>
        <w:rPr>
          <w:rFonts w:ascii="微软雅黑" w:hAnsi="微软雅黑" w:eastAsia="微软雅黑" w:cs="微软雅黑"/>
          <w:sz w:val="28"/>
          <w:szCs w:val="28"/>
        </w:rPr>
      </w:pPr>
      <w:r>
        <w:rPr>
          <w:rFonts w:hint="eastAsia" w:ascii="仿宋_GB2312" w:hAnsi="微软雅黑" w:eastAsia="仿宋_GB2312" w:cs="仿宋_GB2312"/>
          <w:sz w:val="28"/>
          <w:szCs w:val="28"/>
        </w:rPr>
        <w:t>　　    特此证明。</w:t>
      </w:r>
    </w:p>
    <w:p>
      <w:pPr>
        <w:pStyle w:val="6"/>
        <w:widowControl/>
        <w:wordWrap w:val="0"/>
        <w:spacing w:beforeAutospacing="0" w:afterAutospacing="0" w:line="315" w:lineRule="atLeast"/>
        <w:jc w:val="right"/>
        <w:rPr>
          <w:rFonts w:ascii="微软雅黑" w:hAnsi="微软雅黑" w:eastAsia="微软雅黑" w:cs="微软雅黑"/>
          <w:sz w:val="28"/>
          <w:szCs w:val="28"/>
        </w:rPr>
      </w:pPr>
      <w:r>
        <w:rPr>
          <w:rFonts w:hint="eastAsia" w:ascii="仿宋_GB2312" w:hAnsi="微软雅黑" w:eastAsia="仿宋_GB2312" w:cs="仿宋_GB2312"/>
          <w:sz w:val="28"/>
          <w:szCs w:val="28"/>
        </w:rPr>
        <w:t>　　 大学（学院）学籍管理部门(盖章）</w:t>
      </w:r>
    </w:p>
    <w:p>
      <w:pPr>
        <w:pStyle w:val="6"/>
        <w:widowControl/>
        <w:wordWrap w:val="0"/>
        <w:spacing w:beforeAutospacing="0" w:afterAutospacing="0" w:line="315" w:lineRule="atLeast"/>
        <w:jc w:val="right"/>
        <w:rPr>
          <w:rFonts w:ascii="微软雅黑" w:hAnsi="微软雅黑" w:eastAsia="微软雅黑" w:cs="微软雅黑"/>
          <w:sz w:val="28"/>
          <w:szCs w:val="28"/>
        </w:rPr>
      </w:pPr>
      <w:r>
        <w:rPr>
          <w:rFonts w:hint="eastAsia" w:ascii="仿宋_GB2312" w:hAnsi="微软雅黑" w:eastAsia="仿宋_GB2312" w:cs="仿宋_GB2312"/>
          <w:sz w:val="28"/>
          <w:szCs w:val="28"/>
        </w:rPr>
        <w:t>　　年    月   日</w:t>
      </w:r>
    </w:p>
    <w:p>
      <w:pPr>
        <w:pStyle w:val="6"/>
        <w:widowControl/>
        <w:wordWrap w:val="0"/>
        <w:spacing w:beforeAutospacing="0" w:afterAutospacing="0" w:line="315" w:lineRule="atLeast"/>
        <w:jc w:val="both"/>
        <w:rPr>
          <w:rFonts w:ascii="微软雅黑" w:hAnsi="微软雅黑" w:eastAsia="微软雅黑" w:cs="微软雅黑"/>
        </w:rPr>
      </w:pP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注：</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1.本证明仅供广东省内普通高等学校三年级及以上的全日制学生、毕业学年</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的全日制专科生以及全日制研究生报考全国中小学教师资格考试使用;</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2.本证明由考生所在学校学籍管理部门或教学管理部门盖章后生效，二级学</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院盖章无效;</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微软雅黑" w:hAnsi="微软雅黑" w:eastAsia="微软雅黑" w:cs="微软雅黑"/>
        </w:rPr>
        <w:t>　　</w:t>
      </w:r>
      <w:r>
        <w:rPr>
          <w:rFonts w:hint="eastAsia" w:ascii="仿宋_GB2312" w:hAnsi="微软雅黑" w:eastAsia="仿宋_GB2312" w:cs="仿宋_GB2312"/>
        </w:rPr>
        <w:t>3.如因学籍证明信息差错造成的遗留问题由考生及所在院校负责;</w:t>
      </w:r>
    </w:p>
    <w:p>
      <w:pPr>
        <w:pStyle w:val="6"/>
        <w:widowControl/>
        <w:wordWrap w:val="0"/>
        <w:spacing w:beforeAutospacing="0" w:afterAutospacing="0" w:line="315" w:lineRule="atLeast"/>
        <w:jc w:val="both"/>
        <w:rPr>
          <w:rFonts w:ascii="微软雅黑" w:hAnsi="微软雅黑" w:eastAsia="微软雅黑" w:cs="微软雅黑"/>
        </w:rPr>
      </w:pPr>
      <w:r>
        <w:rPr>
          <w:rFonts w:hint="eastAsia" w:ascii="仿宋_GB2312" w:hAnsi="微软雅黑" w:eastAsia="仿宋_GB2312" w:cs="仿宋_GB2312"/>
        </w:rPr>
        <w:t>　　4.报名中小学教师资格考试现场确认时，须提交此证明原件，复印件。</w:t>
      </w:r>
    </w:p>
    <w:p>
      <w:pPr>
        <w:pStyle w:val="6"/>
        <w:widowControl/>
        <w:wordWrap w:val="0"/>
        <w:spacing w:beforeAutospacing="0" w:afterAutospacing="0" w:line="450" w:lineRule="atLeast"/>
        <w:rPr>
          <w:rFonts w:ascii="微软雅黑" w:hAnsi="微软雅黑" w:eastAsia="微软雅黑" w:cs="微软雅黑"/>
        </w:rPr>
      </w:pPr>
    </w:p>
    <w:p/>
    <w:p>
      <w:pPr>
        <w:pStyle w:val="2"/>
      </w:pPr>
    </w:p>
    <w:p/>
    <w:p/>
    <w:p>
      <w:pPr>
        <w:pageBreakBefore w:val="0"/>
        <w:kinsoku/>
        <w:overflowPunct/>
        <w:topLinePunct w:val="0"/>
        <w:autoSpaceDE/>
        <w:autoSpaceDN/>
        <w:bidi w:val="0"/>
        <w:rPr>
          <w:rFonts w:hint="eastAsia" w:ascii="黑体" w:hAnsi="黑体" w:eastAsia="黑体" w:cs="Times New Roman"/>
          <w:sz w:val="32"/>
          <w:szCs w:val="32"/>
          <w:lang w:val="en-US" w:eastAsia="zh-CN"/>
        </w:rPr>
      </w:pPr>
      <w:r>
        <w:rPr>
          <w:rFonts w:hint="eastAsia" w:ascii="黑体" w:hAnsi="黑体" w:eastAsia="黑体" w:cs="Times New Roman"/>
          <w:sz w:val="32"/>
          <w:szCs w:val="32"/>
          <w:lang w:eastAsia="zh-CN"/>
        </w:rPr>
        <w:t>附件</w:t>
      </w:r>
      <w:r>
        <w:rPr>
          <w:rFonts w:hint="eastAsia" w:ascii="黑体" w:hAnsi="黑体" w:eastAsia="黑体" w:cs="Times New Roman"/>
          <w:sz w:val="32"/>
          <w:szCs w:val="32"/>
          <w:lang w:val="en-US" w:eastAsia="zh-CN"/>
        </w:rPr>
        <w:t>3</w:t>
      </w:r>
    </w:p>
    <w:p>
      <w:pPr>
        <w:keepNext/>
        <w:keepLines/>
        <w:spacing w:before="100" w:line="360" w:lineRule="auto"/>
        <w:jc w:val="left"/>
        <w:outlineLvl w:val="0"/>
        <w:rPr>
          <w:rFonts w:ascii="仿宋" w:hAnsi="仿宋" w:eastAsia="仿宋"/>
          <w:b/>
          <w:bCs/>
          <w:kern w:val="0"/>
          <w:sz w:val="32"/>
          <w:szCs w:val="32"/>
        </w:rPr>
      </w:pPr>
      <w:r>
        <w:rPr>
          <w:rFonts w:hint="eastAsia" w:ascii="仿宋" w:hAnsi="仿宋" w:eastAsia="仿宋"/>
          <w:b/>
          <w:bCs/>
          <w:kern w:val="0"/>
          <w:sz w:val="32"/>
          <w:szCs w:val="32"/>
        </w:rPr>
        <w:t>2022年下半年中小学教师资格考试（面试）考生健康监测表</w:t>
      </w:r>
    </w:p>
    <w:p>
      <w:pPr>
        <w:keepNext/>
        <w:keepLines/>
        <w:spacing w:before="100" w:line="360" w:lineRule="auto"/>
        <w:jc w:val="left"/>
        <w:outlineLvl w:val="0"/>
        <w:rPr>
          <w:rFonts w:ascii="仿宋" w:hAnsi="仿宋" w:eastAsia="仿宋"/>
          <w:b/>
          <w:bCs/>
          <w:kern w:val="0"/>
          <w:sz w:val="32"/>
          <w:szCs w:val="32"/>
        </w:rPr>
      </w:pPr>
      <w:r>
        <w:rPr>
          <w:rFonts w:ascii="仿宋" w:hAnsi="仿宋" w:eastAsia="仿宋"/>
          <w:sz w:val="24"/>
        </w:rPr>
        <w:t>姓名（</w:t>
      </w:r>
      <w:r>
        <w:rPr>
          <w:rFonts w:hint="eastAsia" w:ascii="仿宋" w:hAnsi="仿宋" w:eastAsia="仿宋"/>
          <w:sz w:val="24"/>
        </w:rPr>
        <w:t>正楷手写</w:t>
      </w:r>
      <w:r>
        <w:rPr>
          <w:rFonts w:ascii="仿宋" w:hAnsi="仿宋" w:eastAsia="仿宋"/>
          <w:sz w:val="24"/>
        </w:rPr>
        <w:t>）：</w:t>
      </w:r>
      <w:r>
        <w:rPr>
          <w:rFonts w:ascii="仿宋" w:hAnsi="仿宋" w:eastAsia="仿宋"/>
          <w:sz w:val="24"/>
          <w:u w:val="single"/>
        </w:rPr>
        <w:t xml:space="preserve">                  </w:t>
      </w:r>
      <w:r>
        <w:rPr>
          <w:rFonts w:ascii="仿宋" w:hAnsi="仿宋" w:eastAsia="仿宋"/>
          <w:sz w:val="24"/>
        </w:rPr>
        <w:t>身份证号码：</w:t>
      </w:r>
      <w:r>
        <w:rPr>
          <w:rFonts w:ascii="仿宋" w:hAnsi="仿宋" w:eastAsia="仿宋"/>
          <w:sz w:val="24"/>
          <w:u w:val="single"/>
        </w:rPr>
        <w:t xml:space="preserve">     </w:t>
      </w:r>
      <w:r>
        <w:rPr>
          <w:rFonts w:hint="eastAsia" w:ascii="仿宋" w:hAnsi="仿宋" w:eastAsia="仿宋"/>
          <w:sz w:val="24"/>
          <w:u w:val="single"/>
        </w:rPr>
        <w:t xml:space="preserve">  </w:t>
      </w:r>
      <w:r>
        <w:rPr>
          <w:rFonts w:ascii="仿宋" w:hAnsi="仿宋" w:eastAsia="仿宋"/>
          <w:sz w:val="24"/>
          <w:u w:val="single"/>
        </w:rPr>
        <w:t xml:space="preserve">             </w:t>
      </w:r>
    </w:p>
    <w:p>
      <w:pPr>
        <w:snapToGrid w:val="0"/>
        <w:spacing w:line="360" w:lineRule="auto"/>
        <w:jc w:val="left"/>
        <w:rPr>
          <w:rFonts w:ascii="仿宋" w:hAnsi="仿宋" w:eastAsia="仿宋"/>
        </w:rPr>
      </w:pPr>
      <w:r>
        <w:rPr>
          <w:rFonts w:ascii="仿宋" w:hAnsi="仿宋" w:eastAsia="仿宋"/>
          <w:sz w:val="24"/>
        </w:rPr>
        <w:t>准考证号码：</w:t>
      </w:r>
      <w:r>
        <w:rPr>
          <w:rFonts w:ascii="仿宋" w:hAnsi="仿宋" w:eastAsia="仿宋"/>
          <w:sz w:val="24"/>
          <w:u w:val="single"/>
        </w:rPr>
        <w:t xml:space="preserve">                      </w:t>
      </w:r>
      <w:r>
        <w:rPr>
          <w:rFonts w:ascii="仿宋" w:hAnsi="仿宋" w:eastAsia="仿宋"/>
          <w:sz w:val="24"/>
        </w:rPr>
        <w:t xml:space="preserve"> 联系电话：</w:t>
      </w:r>
      <w:r>
        <w:rPr>
          <w:rFonts w:ascii="仿宋" w:hAnsi="仿宋" w:eastAsia="仿宋"/>
          <w:sz w:val="24"/>
          <w:u w:val="single"/>
        </w:rPr>
        <w:t xml:space="preserve">                      </w:t>
      </w:r>
    </w:p>
    <w:tbl>
      <w:tblPr>
        <w:tblStyle w:val="7"/>
        <w:tblW w:w="9645" w:type="dxa"/>
        <w:jc w:val="center"/>
        <w:tblLayout w:type="fixed"/>
        <w:tblCellMar>
          <w:top w:w="15" w:type="dxa"/>
          <w:left w:w="15" w:type="dxa"/>
          <w:bottom w:w="15" w:type="dxa"/>
          <w:right w:w="15" w:type="dxa"/>
        </w:tblCellMar>
      </w:tblPr>
      <w:tblGrid>
        <w:gridCol w:w="1032"/>
        <w:gridCol w:w="665"/>
        <w:gridCol w:w="2998"/>
        <w:gridCol w:w="1095"/>
        <w:gridCol w:w="795"/>
        <w:gridCol w:w="2009"/>
        <w:gridCol w:w="1051"/>
      </w:tblGrid>
      <w:tr>
        <w:tblPrEx>
          <w:tblCellMar>
            <w:top w:w="15" w:type="dxa"/>
            <w:left w:w="15" w:type="dxa"/>
            <w:bottom w:w="15" w:type="dxa"/>
            <w:right w:w="15" w:type="dxa"/>
          </w:tblCellMar>
        </w:tblPrEx>
        <w:trPr>
          <w:trHeight w:val="236" w:hRule="atLeast"/>
          <w:tblHeader/>
          <w:jc w:val="center"/>
        </w:trPr>
        <w:tc>
          <w:tcPr>
            <w:tcW w:w="1032"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Cs w:val="20"/>
              </w:rPr>
            </w:pPr>
            <w:r>
              <w:rPr>
                <w:rFonts w:ascii="仿宋" w:hAnsi="仿宋" w:eastAsia="仿宋"/>
                <w:kern w:val="0"/>
                <w:szCs w:val="20"/>
                <w:lang w:bidi="ar"/>
              </w:rPr>
              <w:t>日期</w:t>
            </w:r>
          </w:p>
        </w:tc>
        <w:tc>
          <w:tcPr>
            <w:tcW w:w="3663"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Cs w:val="20"/>
              </w:rPr>
            </w:pPr>
            <w:r>
              <w:rPr>
                <w:rFonts w:ascii="仿宋" w:hAnsi="仿宋" w:eastAsia="仿宋"/>
                <w:kern w:val="0"/>
                <w:szCs w:val="20"/>
                <w:lang w:bidi="ar"/>
              </w:rPr>
              <w:t>健康信息</w:t>
            </w:r>
          </w:p>
        </w:tc>
        <w:tc>
          <w:tcPr>
            <w:tcW w:w="3899" w:type="dxa"/>
            <w:gridSpan w:val="3"/>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Cs w:val="20"/>
              </w:rPr>
            </w:pPr>
            <w:r>
              <w:rPr>
                <w:rFonts w:ascii="仿宋" w:hAnsi="仿宋" w:eastAsia="仿宋"/>
                <w:kern w:val="0"/>
                <w:szCs w:val="20"/>
                <w:lang w:bidi="ar"/>
              </w:rPr>
              <w:t>行程记录</w:t>
            </w:r>
          </w:p>
        </w:tc>
        <w:tc>
          <w:tcPr>
            <w:tcW w:w="1051" w:type="dxa"/>
            <w:vMerge w:val="restart"/>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hint="eastAsia" w:ascii="仿宋" w:hAnsi="仿宋" w:eastAsia="仿宋"/>
                <w:kern w:val="0"/>
                <w:szCs w:val="20"/>
                <w:lang w:bidi="ar"/>
              </w:rPr>
              <w:t>7</w:t>
            </w:r>
            <w:r>
              <w:rPr>
                <w:rFonts w:ascii="仿宋" w:hAnsi="仿宋" w:eastAsia="仿宋"/>
                <w:kern w:val="0"/>
                <w:szCs w:val="20"/>
                <w:lang w:bidi="ar"/>
              </w:rPr>
              <w:t>天内是否与确诊病例接触</w:t>
            </w:r>
          </w:p>
        </w:tc>
      </w:tr>
      <w:tr>
        <w:tblPrEx>
          <w:tblCellMar>
            <w:top w:w="15" w:type="dxa"/>
            <w:left w:w="15" w:type="dxa"/>
            <w:bottom w:w="15" w:type="dxa"/>
            <w:right w:w="15" w:type="dxa"/>
          </w:tblCellMar>
        </w:tblPrEx>
        <w:trPr>
          <w:trHeight w:val="531" w:hRule="atLeast"/>
          <w:tblHeader/>
          <w:jc w:val="center"/>
        </w:trPr>
        <w:tc>
          <w:tcPr>
            <w:tcW w:w="1032"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仿宋" w:hAnsi="仿宋" w:eastAsia="仿宋"/>
                <w:szCs w:val="20"/>
              </w:rPr>
            </w:pPr>
          </w:p>
        </w:tc>
        <w:tc>
          <w:tcPr>
            <w:tcW w:w="3663"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仿宋" w:hAnsi="仿宋" w:eastAsia="仿宋"/>
                <w:szCs w:val="20"/>
              </w:rPr>
            </w:pP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Cs w:val="20"/>
              </w:rPr>
            </w:pPr>
            <w:r>
              <w:rPr>
                <w:rFonts w:ascii="仿宋" w:hAnsi="仿宋" w:eastAsia="仿宋"/>
                <w:kern w:val="0"/>
                <w:szCs w:val="20"/>
                <w:lang w:bidi="ar"/>
              </w:rPr>
              <w:t>是否离开过广东省</w:t>
            </w:r>
          </w:p>
        </w:tc>
        <w:tc>
          <w:tcPr>
            <w:tcW w:w="2804"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kern w:val="0"/>
                <w:szCs w:val="20"/>
                <w:lang w:bidi="ar"/>
              </w:rPr>
            </w:pPr>
            <w:r>
              <w:rPr>
                <w:rFonts w:ascii="仿宋" w:hAnsi="仿宋" w:eastAsia="仿宋"/>
                <w:kern w:val="0"/>
                <w:szCs w:val="20"/>
                <w:lang w:bidi="ar"/>
              </w:rPr>
              <w:t>是否去过疫情高、中风险及</w:t>
            </w:r>
          </w:p>
          <w:p>
            <w:pPr>
              <w:widowControl/>
              <w:adjustRightInd w:val="0"/>
              <w:snapToGrid w:val="0"/>
              <w:jc w:val="center"/>
              <w:textAlignment w:val="center"/>
              <w:rPr>
                <w:rFonts w:ascii="仿宋" w:hAnsi="仿宋" w:eastAsia="仿宋"/>
                <w:szCs w:val="20"/>
              </w:rPr>
            </w:pPr>
            <w:r>
              <w:rPr>
                <w:rFonts w:ascii="仿宋" w:hAnsi="仿宋" w:eastAsia="仿宋"/>
                <w:kern w:val="0"/>
                <w:szCs w:val="20"/>
                <w:lang w:bidi="ar"/>
              </w:rPr>
              <w:t>重点地区</w:t>
            </w:r>
          </w:p>
        </w:tc>
        <w:tc>
          <w:tcPr>
            <w:tcW w:w="1051" w:type="dxa"/>
            <w:vMerge w:val="continue"/>
            <w:tcBorders>
              <w:top w:val="single" w:color="000000" w:sz="4" w:space="0"/>
              <w:left w:val="single" w:color="000000" w:sz="4" w:space="0"/>
              <w:bottom w:val="single" w:color="000000" w:sz="4" w:space="0"/>
              <w:right w:val="single" w:color="000000" w:sz="4" w:space="0"/>
            </w:tcBorders>
            <w:noWrap w:val="0"/>
            <w:vAlign w:val="center"/>
          </w:tcPr>
          <w:p>
            <w:pPr>
              <w:adjustRightInd w:val="0"/>
              <w:snapToGrid w:val="0"/>
              <w:jc w:val="center"/>
              <w:rPr>
                <w:rFonts w:ascii="仿宋" w:hAnsi="仿宋" w:eastAsia="仿宋"/>
                <w:b/>
                <w:sz w:val="20"/>
                <w:szCs w:val="20"/>
              </w:rPr>
            </w:pP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2022年12</w:t>
            </w:r>
            <w:r>
              <w:rPr>
                <w:rFonts w:ascii="仿宋" w:hAnsi="仿宋" w:eastAsia="仿宋"/>
                <w:kern w:val="0"/>
                <w:sz w:val="20"/>
                <w:szCs w:val="20"/>
                <w:lang w:bidi="ar"/>
              </w:rPr>
              <w:t>月</w:t>
            </w:r>
            <w:r>
              <w:rPr>
                <w:rFonts w:hint="eastAsia" w:ascii="仿宋" w:hAnsi="仿宋" w:eastAsia="仿宋"/>
                <w:kern w:val="0"/>
                <w:sz w:val="20"/>
                <w:szCs w:val="20"/>
                <w:lang w:bidi="ar"/>
              </w:rPr>
              <w:t>31</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1</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2</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3</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4</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5</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r>
        <w:tblPrEx>
          <w:tblCellMar>
            <w:top w:w="15" w:type="dxa"/>
            <w:left w:w="15" w:type="dxa"/>
            <w:bottom w:w="15" w:type="dxa"/>
            <w:right w:w="15" w:type="dxa"/>
          </w:tblCellMar>
        </w:tblPrEx>
        <w:trPr>
          <w:trHeight w:val="624" w:hRule="atLeast"/>
          <w:jc w:val="center"/>
        </w:trPr>
        <w:tc>
          <w:tcPr>
            <w:tcW w:w="1032" w:type="dxa"/>
            <w:tcBorders>
              <w:top w:val="single" w:color="000000" w:sz="4" w:space="0"/>
              <w:left w:val="single" w:color="000000" w:sz="4" w:space="0"/>
              <w:bottom w:val="single" w:color="000000" w:sz="4" w:space="0"/>
              <w:right w:val="single" w:color="000000" w:sz="4" w:space="0"/>
            </w:tcBorders>
            <w:noWrap w:val="0"/>
            <w:vAlign w:val="top"/>
          </w:tcPr>
          <w:p>
            <w:pPr>
              <w:jc w:val="center"/>
              <w:rPr>
                <w:rFonts w:ascii="仿宋" w:hAnsi="仿宋" w:eastAsia="仿宋"/>
              </w:rPr>
            </w:pPr>
            <w:r>
              <w:rPr>
                <w:rFonts w:hint="eastAsia" w:ascii="仿宋" w:hAnsi="仿宋" w:eastAsia="仿宋"/>
                <w:kern w:val="0"/>
                <w:sz w:val="20"/>
                <w:szCs w:val="20"/>
                <w:lang w:bidi="ar"/>
              </w:rPr>
              <w:t>2023年1</w:t>
            </w:r>
            <w:r>
              <w:rPr>
                <w:rFonts w:ascii="仿宋" w:hAnsi="仿宋" w:eastAsia="仿宋"/>
                <w:kern w:val="0"/>
                <w:sz w:val="20"/>
                <w:szCs w:val="20"/>
                <w:lang w:bidi="ar"/>
              </w:rPr>
              <w:t>月</w:t>
            </w:r>
            <w:r>
              <w:rPr>
                <w:rFonts w:hint="eastAsia" w:ascii="仿宋" w:hAnsi="仿宋" w:eastAsia="仿宋"/>
                <w:kern w:val="0"/>
                <w:sz w:val="20"/>
                <w:szCs w:val="20"/>
                <w:lang w:bidi="ar"/>
              </w:rPr>
              <w:t>6</w:t>
            </w:r>
            <w:r>
              <w:rPr>
                <w:rFonts w:ascii="仿宋" w:hAnsi="仿宋" w:eastAsia="仿宋"/>
                <w:kern w:val="0"/>
                <w:sz w:val="20"/>
                <w:szCs w:val="20"/>
                <w:lang w:bidi="ar"/>
              </w:rPr>
              <w:t>日</w:t>
            </w:r>
          </w:p>
        </w:tc>
        <w:tc>
          <w:tcPr>
            <w:tcW w:w="66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□正常</w:t>
            </w:r>
          </w:p>
        </w:tc>
        <w:tc>
          <w:tcPr>
            <w:tcW w:w="2998"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□异常；具体情况：</w:t>
            </w:r>
          </w:p>
        </w:tc>
        <w:tc>
          <w:tcPr>
            <w:tcW w:w="10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□否</w:t>
            </w:r>
          </w:p>
        </w:tc>
        <w:tc>
          <w:tcPr>
            <w:tcW w:w="2009" w:type="dxa"/>
            <w:tcBorders>
              <w:top w:val="single" w:color="000000" w:sz="4" w:space="0"/>
              <w:left w:val="single" w:color="000000" w:sz="4" w:space="0"/>
              <w:bottom w:val="single" w:color="000000" w:sz="4" w:space="0"/>
              <w:right w:val="single" w:color="000000" w:sz="4" w:space="0"/>
            </w:tcBorders>
            <w:noWrap w:val="0"/>
            <w:vAlign w:val="top"/>
          </w:tcPr>
          <w:p>
            <w:pPr>
              <w:widowControl/>
              <w:adjustRightInd w:val="0"/>
              <w:snapToGrid w:val="0"/>
              <w:textAlignment w:val="center"/>
              <w:rPr>
                <w:rFonts w:ascii="仿宋" w:hAnsi="仿宋" w:eastAsia="仿宋"/>
                <w:sz w:val="20"/>
                <w:szCs w:val="20"/>
              </w:rPr>
            </w:pPr>
            <w:r>
              <w:rPr>
                <w:rFonts w:ascii="仿宋" w:hAnsi="仿宋" w:eastAsia="仿宋"/>
                <w:kern w:val="0"/>
                <w:sz w:val="20"/>
                <w:szCs w:val="20"/>
                <w:lang w:bidi="ar"/>
              </w:rPr>
              <w:t>□是；具体地点：</w:t>
            </w:r>
          </w:p>
        </w:tc>
        <w:tc>
          <w:tcPr>
            <w:tcW w:w="1051" w:type="dxa"/>
            <w:tcBorders>
              <w:top w:val="single" w:color="000000" w:sz="4" w:space="0"/>
              <w:left w:val="single" w:color="000000" w:sz="4" w:space="0"/>
              <w:bottom w:val="single" w:color="000000" w:sz="4" w:space="0"/>
              <w:right w:val="single" w:color="000000" w:sz="4" w:space="0"/>
            </w:tcBorders>
            <w:noWrap w:val="0"/>
            <w:vAlign w:val="center"/>
          </w:tcPr>
          <w:p>
            <w:pPr>
              <w:widowControl/>
              <w:adjustRightInd w:val="0"/>
              <w:snapToGrid w:val="0"/>
              <w:jc w:val="center"/>
              <w:textAlignment w:val="center"/>
              <w:rPr>
                <w:rFonts w:ascii="仿宋" w:hAnsi="仿宋" w:eastAsia="仿宋"/>
                <w:sz w:val="20"/>
                <w:szCs w:val="20"/>
              </w:rPr>
            </w:pPr>
            <w:r>
              <w:rPr>
                <w:rFonts w:ascii="仿宋" w:hAnsi="仿宋" w:eastAsia="仿宋"/>
                <w:kern w:val="0"/>
                <w:sz w:val="20"/>
                <w:szCs w:val="20"/>
                <w:lang w:bidi="ar"/>
              </w:rPr>
              <w:t>□是  □否</w:t>
            </w:r>
          </w:p>
        </w:tc>
      </w:tr>
    </w:tbl>
    <w:p>
      <w:pPr>
        <w:pStyle w:val="20"/>
        <w:ind w:left="429" w:leftChars="-135" w:hanging="716" w:hangingChars="295"/>
        <w:rPr>
          <w:rFonts w:ascii="仿宋" w:hAnsi="仿宋" w:eastAsia="仿宋"/>
        </w:rPr>
      </w:pPr>
      <w:r>
        <w:rPr>
          <w:rFonts w:ascii="仿宋" w:hAnsi="仿宋" w:eastAsia="仿宋"/>
          <w:sz w:val="24"/>
        </w:rPr>
        <w:t>注: 1.考生须认真、如实申报，在相应的</w:t>
      </w:r>
      <w:r>
        <w:rPr>
          <w:rFonts w:ascii="仿宋" w:hAnsi="仿宋" w:eastAsia="仿宋"/>
          <w:kern w:val="0"/>
          <w:sz w:val="20"/>
          <w:szCs w:val="20"/>
          <w:lang w:bidi="ar"/>
        </w:rPr>
        <w:t>□内打√</w:t>
      </w:r>
      <w:r>
        <w:rPr>
          <w:rFonts w:ascii="仿宋" w:hAnsi="仿宋" w:eastAsia="仿宋"/>
          <w:sz w:val="24"/>
        </w:rPr>
        <w:t>。如出现感冒样症状，喘憋、呼吸急促</w:t>
      </w:r>
      <w:r>
        <w:rPr>
          <w:rFonts w:hint="eastAsia" w:ascii="仿宋" w:hAnsi="仿宋" w:eastAsia="仿宋"/>
          <w:sz w:val="24"/>
        </w:rPr>
        <w:t>、</w:t>
      </w:r>
      <w:r>
        <w:rPr>
          <w:rFonts w:ascii="仿宋" w:hAnsi="仿宋" w:eastAsia="仿宋"/>
          <w:sz w:val="24"/>
        </w:rPr>
        <w:t>恶心呕吐、腹泻，心慌、胸闷，结膜炎以及其他异常的须填写信息情况。</w:t>
      </w:r>
    </w:p>
    <w:p>
      <w:pPr>
        <w:numPr>
          <w:ilvl w:val="0"/>
          <w:numId w:val="3"/>
        </w:numPr>
        <w:adjustRightInd w:val="0"/>
        <w:snapToGrid w:val="0"/>
        <w:spacing w:line="240" w:lineRule="atLeast"/>
        <w:ind w:firstLine="142" w:firstLineChars="59"/>
        <w:jc w:val="left"/>
        <w:rPr>
          <w:rFonts w:hint="eastAsia"/>
        </w:rPr>
      </w:pPr>
      <w:r>
        <w:rPr>
          <w:rFonts w:ascii="仿宋" w:hAnsi="仿宋" w:eastAsia="仿宋"/>
          <w:sz w:val="24"/>
        </w:rPr>
        <w:t>考生应自行打印、填写本申报表，并在接受检查时向考点工作人员提</w:t>
      </w:r>
      <w:r>
        <w:rPr>
          <w:rFonts w:hint="eastAsia" w:ascii="仿宋" w:hAnsi="仿宋" w:eastAsia="仿宋"/>
          <w:sz w:val="24"/>
        </w:rPr>
        <w:t>供。</w:t>
      </w:r>
    </w:p>
    <w:p/>
    <w:sectPr>
      <w:pgSz w:w="11906" w:h="16838"/>
      <w:pgMar w:top="1440" w:right="1797" w:bottom="1440" w:left="1797" w:header="851" w:footer="992" w:gutter="0"/>
      <w:pgBorders>
        <w:top w:val="none" w:sz="0" w:space="0"/>
        <w:left w:val="none" w:sz="0" w:space="0"/>
        <w:bottom w:val="none" w:sz="0" w:space="0"/>
        <w:right w:val="none" w:sz="0" w:space="0"/>
      </w:pgBorders>
      <w:cols w:space="0" w:num="1"/>
      <w:docGrid w:type="linesAndChars" w:linePitch="312" w:charSpace="64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024069-DB40-4638-8EF7-6E22AD875F9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0E393F8-08EB-4096-90E5-8C961E04E0AB}"/>
  </w:font>
  <w:font w:name="方正小标宋简体">
    <w:panose1 w:val="02000000000000000000"/>
    <w:charset w:val="86"/>
    <w:family w:val="auto"/>
    <w:pitch w:val="default"/>
    <w:sig w:usb0="00000001" w:usb1="08000000" w:usb2="00000000" w:usb3="00000000" w:csb0="00040000" w:csb1="00000000"/>
    <w:embedRegular r:id="rId3" w:fontKey="{4D64B123-9FF1-4235-BFD3-E94A5030FC43}"/>
  </w:font>
  <w:font w:name="仿宋_GB2312">
    <w:altName w:val="仿宋"/>
    <w:panose1 w:val="02010609030101010101"/>
    <w:charset w:val="86"/>
    <w:family w:val="modern"/>
    <w:pitch w:val="default"/>
    <w:sig w:usb0="00000000" w:usb1="00000000" w:usb2="00000000" w:usb3="00000000" w:csb0="00040000" w:csb1="00000000"/>
    <w:embedRegular r:id="rId4" w:fontKey="{A2DAF4C7-4C34-46EB-9C75-949F08FB1A24}"/>
  </w:font>
  <w:font w:name="微软雅黑">
    <w:panose1 w:val="020B0503020204020204"/>
    <w:charset w:val="86"/>
    <w:family w:val="swiss"/>
    <w:pitch w:val="default"/>
    <w:sig w:usb0="80000287" w:usb1="2ACF3C50" w:usb2="00000016" w:usb3="00000000" w:csb0="0004001F" w:csb1="00000000"/>
    <w:embedRegular r:id="rId5" w:fontKey="{EC435EDC-F0BD-4A82-8DBD-90561055E48C}"/>
  </w:font>
  <w:font w:name="仿宋">
    <w:panose1 w:val="02010609060101010101"/>
    <w:charset w:val="86"/>
    <w:family w:val="modern"/>
    <w:pitch w:val="default"/>
    <w:sig w:usb0="800002BF" w:usb1="38CF7CFA" w:usb2="00000016" w:usb3="00000000" w:csb0="00040001" w:csb1="00000000"/>
    <w:embedRegular r:id="rId6" w:fontKey="{4AB42C13-155B-4565-ACE3-F5313AF2A4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6272192"/>
    </w:sdtPr>
    <w:sdtContent>
      <w:p>
        <w:pPr>
          <w:pStyle w:val="4"/>
          <w:jc w:val="center"/>
        </w:pPr>
        <w:r>
          <w:fldChar w:fldCharType="begin"/>
        </w:r>
        <w:r>
          <w:instrText xml:space="preserve">PAGE   \* MERGEFORMAT</w:instrText>
        </w:r>
        <w:r>
          <w:fldChar w:fldCharType="separate"/>
        </w:r>
        <w:r>
          <w:rPr>
            <w:lang w:val="zh-CN"/>
          </w:rPr>
          <w:t>7</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E78CB"/>
    <w:multiLevelType w:val="singleLevel"/>
    <w:tmpl w:val="915E78CB"/>
    <w:lvl w:ilvl="0" w:tentative="0">
      <w:start w:val="2"/>
      <w:numFmt w:val="decimal"/>
      <w:lvlText w:val="%1."/>
      <w:lvlJc w:val="left"/>
      <w:pPr>
        <w:tabs>
          <w:tab w:val="left" w:pos="312"/>
        </w:tabs>
      </w:pPr>
    </w:lvl>
  </w:abstractNum>
  <w:abstractNum w:abstractNumId="1">
    <w:nsid w:val="9D82CCB4"/>
    <w:multiLevelType w:val="singleLevel"/>
    <w:tmpl w:val="9D82CCB4"/>
    <w:lvl w:ilvl="0" w:tentative="0">
      <w:start w:val="2"/>
      <w:numFmt w:val="decimal"/>
      <w:lvlText w:val="%1."/>
      <w:lvlJc w:val="left"/>
      <w:pPr>
        <w:tabs>
          <w:tab w:val="left" w:pos="312"/>
        </w:tabs>
      </w:pPr>
    </w:lvl>
  </w:abstractNum>
  <w:abstractNum w:abstractNumId="2">
    <w:nsid w:val="75BB8138"/>
    <w:multiLevelType w:val="singleLevel"/>
    <w:tmpl w:val="75BB8138"/>
    <w:lvl w:ilvl="0" w:tentative="0">
      <w:start w:val="2"/>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HorizontalSpacing w:val="107"/>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JhZjk3ZDFiNmM2MDgwMTQ3MzEyZTJjMzQ3MmYzYzQifQ=="/>
  </w:docVars>
  <w:rsids>
    <w:rsidRoot w:val="00E75CB6"/>
    <w:rsid w:val="00006223"/>
    <w:rsid w:val="00013B7F"/>
    <w:rsid w:val="000A777D"/>
    <w:rsid w:val="001B267A"/>
    <w:rsid w:val="001B4465"/>
    <w:rsid w:val="00285ACD"/>
    <w:rsid w:val="002B61AF"/>
    <w:rsid w:val="00345541"/>
    <w:rsid w:val="003573EB"/>
    <w:rsid w:val="003F0587"/>
    <w:rsid w:val="00450329"/>
    <w:rsid w:val="004F7AFE"/>
    <w:rsid w:val="00503830"/>
    <w:rsid w:val="00504A47"/>
    <w:rsid w:val="0056688A"/>
    <w:rsid w:val="00574678"/>
    <w:rsid w:val="005C6472"/>
    <w:rsid w:val="00637819"/>
    <w:rsid w:val="006C103A"/>
    <w:rsid w:val="006D0E46"/>
    <w:rsid w:val="007207EB"/>
    <w:rsid w:val="0076362E"/>
    <w:rsid w:val="008105F6"/>
    <w:rsid w:val="00810C25"/>
    <w:rsid w:val="008C3611"/>
    <w:rsid w:val="008E0827"/>
    <w:rsid w:val="00987CAF"/>
    <w:rsid w:val="0099616E"/>
    <w:rsid w:val="00A1574D"/>
    <w:rsid w:val="00A43DCA"/>
    <w:rsid w:val="00A73813"/>
    <w:rsid w:val="00A93E2A"/>
    <w:rsid w:val="00AE14BB"/>
    <w:rsid w:val="00B42639"/>
    <w:rsid w:val="00B435E0"/>
    <w:rsid w:val="00B44D0C"/>
    <w:rsid w:val="00BA0AA2"/>
    <w:rsid w:val="00BE169D"/>
    <w:rsid w:val="00C231D5"/>
    <w:rsid w:val="00C56DD4"/>
    <w:rsid w:val="00C7323F"/>
    <w:rsid w:val="00D300DF"/>
    <w:rsid w:val="00D74848"/>
    <w:rsid w:val="00E539A6"/>
    <w:rsid w:val="00E65436"/>
    <w:rsid w:val="00E75CB6"/>
    <w:rsid w:val="00F216F2"/>
    <w:rsid w:val="00F278DD"/>
    <w:rsid w:val="00F4121C"/>
    <w:rsid w:val="00F650B5"/>
    <w:rsid w:val="00FA0CF6"/>
    <w:rsid w:val="00FA37C2"/>
    <w:rsid w:val="014A2395"/>
    <w:rsid w:val="01FD2D2D"/>
    <w:rsid w:val="033933D6"/>
    <w:rsid w:val="043D3227"/>
    <w:rsid w:val="045738DF"/>
    <w:rsid w:val="05504CA9"/>
    <w:rsid w:val="05E847BB"/>
    <w:rsid w:val="06533E08"/>
    <w:rsid w:val="0BEB1CF7"/>
    <w:rsid w:val="0C7F6CEF"/>
    <w:rsid w:val="0CBF3F49"/>
    <w:rsid w:val="0DBC4434"/>
    <w:rsid w:val="0F2D587E"/>
    <w:rsid w:val="0F5A1D8D"/>
    <w:rsid w:val="162D30A8"/>
    <w:rsid w:val="174014F7"/>
    <w:rsid w:val="17F04C1C"/>
    <w:rsid w:val="19252E36"/>
    <w:rsid w:val="1A71349A"/>
    <w:rsid w:val="1CDD48FE"/>
    <w:rsid w:val="1E5C0651"/>
    <w:rsid w:val="1EDD69C8"/>
    <w:rsid w:val="1FDF65AE"/>
    <w:rsid w:val="21157D0B"/>
    <w:rsid w:val="214A21CF"/>
    <w:rsid w:val="21E05536"/>
    <w:rsid w:val="24692BAA"/>
    <w:rsid w:val="24DD745E"/>
    <w:rsid w:val="252A08AA"/>
    <w:rsid w:val="27284379"/>
    <w:rsid w:val="286B4421"/>
    <w:rsid w:val="2AB24CB5"/>
    <w:rsid w:val="2DA53CC3"/>
    <w:rsid w:val="2E6A3190"/>
    <w:rsid w:val="2EA45591"/>
    <w:rsid w:val="306930ED"/>
    <w:rsid w:val="338378A7"/>
    <w:rsid w:val="33AC6963"/>
    <w:rsid w:val="34EC3169"/>
    <w:rsid w:val="35092087"/>
    <w:rsid w:val="374F5428"/>
    <w:rsid w:val="3766258F"/>
    <w:rsid w:val="37874A66"/>
    <w:rsid w:val="383820E9"/>
    <w:rsid w:val="3BE80222"/>
    <w:rsid w:val="3DDC47CD"/>
    <w:rsid w:val="3E326C14"/>
    <w:rsid w:val="4354016F"/>
    <w:rsid w:val="43BC1AA0"/>
    <w:rsid w:val="45360502"/>
    <w:rsid w:val="45B74CE9"/>
    <w:rsid w:val="46A85286"/>
    <w:rsid w:val="471E13D4"/>
    <w:rsid w:val="493B1B49"/>
    <w:rsid w:val="4A9170E5"/>
    <w:rsid w:val="4B4D0D77"/>
    <w:rsid w:val="4DC74698"/>
    <w:rsid w:val="4E090BC5"/>
    <w:rsid w:val="500B207E"/>
    <w:rsid w:val="50BC2EB9"/>
    <w:rsid w:val="53167E61"/>
    <w:rsid w:val="54A00508"/>
    <w:rsid w:val="54F033B0"/>
    <w:rsid w:val="54FF3E0F"/>
    <w:rsid w:val="55D32949"/>
    <w:rsid w:val="56DA2CED"/>
    <w:rsid w:val="57B30914"/>
    <w:rsid w:val="588D6857"/>
    <w:rsid w:val="5898534D"/>
    <w:rsid w:val="595C014B"/>
    <w:rsid w:val="59743E9A"/>
    <w:rsid w:val="5A1E3C9C"/>
    <w:rsid w:val="5A9C7E7A"/>
    <w:rsid w:val="6028552D"/>
    <w:rsid w:val="6101565A"/>
    <w:rsid w:val="629E16C0"/>
    <w:rsid w:val="6308370D"/>
    <w:rsid w:val="66705296"/>
    <w:rsid w:val="6757771A"/>
    <w:rsid w:val="68C12D40"/>
    <w:rsid w:val="695A39B3"/>
    <w:rsid w:val="6A5E5EC5"/>
    <w:rsid w:val="6AA6318F"/>
    <w:rsid w:val="71675002"/>
    <w:rsid w:val="71DE1A35"/>
    <w:rsid w:val="73635594"/>
    <w:rsid w:val="73DE36BA"/>
    <w:rsid w:val="74754AAA"/>
    <w:rsid w:val="7491758B"/>
    <w:rsid w:val="754D72B2"/>
    <w:rsid w:val="777B135B"/>
    <w:rsid w:val="7BDB71E6"/>
    <w:rsid w:val="7D4C0A25"/>
    <w:rsid w:val="7EAA62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3">
    <w:name w:val="Balloon Text"/>
    <w:basedOn w:val="1"/>
    <w:link w:val="15"/>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0"/>
    <w:pPr>
      <w:spacing w:before="100" w:beforeAutospacing="1" w:after="100" w:afterAutospacing="1"/>
      <w:jc w:val="left"/>
    </w:pPr>
    <w:rPr>
      <w:rFonts w:cs="Times New Roman"/>
      <w:kern w:val="0"/>
      <w:sz w:val="24"/>
    </w:rPr>
  </w:style>
  <w:style w:type="table" w:styleId="8">
    <w:name w:val="Table Grid"/>
    <w:basedOn w:val="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 w:type="character" w:styleId="11">
    <w:name w:val="Emphasis"/>
    <w:basedOn w:val="9"/>
    <w:qFormat/>
    <w:uiPriority w:val="0"/>
    <w:rPr>
      <w:i/>
    </w:rPr>
  </w:style>
  <w:style w:type="character" w:styleId="12">
    <w:name w:val="Hyperlink"/>
    <w:basedOn w:val="9"/>
    <w:autoRedefine/>
    <w:unhideWhenUsed/>
    <w:qFormat/>
    <w:uiPriority w:val="99"/>
    <w:rPr>
      <w:color w:val="0000FF"/>
      <w:u w:val="single"/>
    </w:rPr>
  </w:style>
  <w:style w:type="paragraph" w:customStyle="1" w:styleId="13">
    <w:name w:val="无间隔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4">
    <w:name w:val="无间隔2"/>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
    <w:name w:val="批注框文本 Char"/>
    <w:basedOn w:val="9"/>
    <w:link w:val="3"/>
    <w:semiHidden/>
    <w:qFormat/>
    <w:uiPriority w:val="99"/>
    <w:rPr>
      <w:sz w:val="18"/>
      <w:szCs w:val="18"/>
    </w:rPr>
  </w:style>
  <w:style w:type="character" w:customStyle="1" w:styleId="16">
    <w:name w:val="页眉 Char"/>
    <w:basedOn w:val="9"/>
    <w:link w:val="5"/>
    <w:qFormat/>
    <w:uiPriority w:val="99"/>
    <w:rPr>
      <w:rFonts w:asciiTheme="minorHAnsi" w:hAnsiTheme="minorHAnsi" w:eastAsiaTheme="minorEastAsia" w:cstheme="minorBidi"/>
      <w:kern w:val="2"/>
      <w:sz w:val="18"/>
      <w:szCs w:val="18"/>
    </w:rPr>
  </w:style>
  <w:style w:type="character" w:customStyle="1" w:styleId="17">
    <w:name w:val="页脚 Char"/>
    <w:basedOn w:val="9"/>
    <w:link w:val="4"/>
    <w:qFormat/>
    <w:uiPriority w:val="99"/>
    <w:rPr>
      <w:rFonts w:asciiTheme="minorHAnsi" w:hAnsiTheme="minorHAnsi" w:eastAsiaTheme="minorEastAsia" w:cstheme="minorBidi"/>
      <w:kern w:val="2"/>
      <w:sz w:val="18"/>
      <w:szCs w:val="18"/>
    </w:rPr>
  </w:style>
  <w:style w:type="character" w:customStyle="1" w:styleId="18">
    <w:name w:val="font31"/>
    <w:basedOn w:val="9"/>
    <w:qFormat/>
    <w:uiPriority w:val="0"/>
    <w:rPr>
      <w:rFonts w:hint="eastAsia" w:ascii="宋体" w:hAnsi="宋体" w:eastAsia="宋体"/>
      <w:color w:val="000000"/>
      <w:sz w:val="20"/>
      <w:szCs w:val="20"/>
      <w:u w:val="none"/>
    </w:rPr>
  </w:style>
  <w:style w:type="character" w:customStyle="1" w:styleId="19">
    <w:name w:val="font21"/>
    <w:basedOn w:val="9"/>
    <w:qFormat/>
    <w:uiPriority w:val="0"/>
    <w:rPr>
      <w:rFonts w:hint="default" w:ascii="Arial" w:hAnsi="Arial" w:cs="Arial"/>
      <w:color w:val="000000"/>
      <w:sz w:val="20"/>
      <w:szCs w:val="20"/>
      <w:u w:val="none"/>
    </w:rPr>
  </w:style>
  <w:style w:type="paragraph" w:customStyle="1" w:styleId="20">
    <w:name w:val="BodyText1I2"/>
    <w:basedOn w:val="1"/>
    <w:next w:val="1"/>
    <w:autoRedefine/>
    <w:qFormat/>
    <w:uiPriority w:val="0"/>
    <w:pPr>
      <w:ind w:firstLine="420" w:firstLineChars="200"/>
      <w:textAlignment w:val="baseline"/>
    </w:pPr>
    <w:rPr>
      <w:szCs w:val="3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C2DBA-CEEA-4877-AB2F-D24363E90C3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17</Pages>
  <Words>1090</Words>
  <Characters>6217</Characters>
  <Lines>51</Lines>
  <Paragraphs>14</Paragraphs>
  <TotalTime>59</TotalTime>
  <ScaleCrop>false</ScaleCrop>
  <LinksUpToDate>false</LinksUpToDate>
  <CharactersWithSpaces>7293</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2018-04-11T06:44:00Z</dcterms:created>
  <dc:creator>温东</dc:creator>
  <cp:lastModifiedBy>Tiger Lulu </cp:lastModifiedBy>
  <cp:lastPrinted>2022-04-07T02:45:00Z</cp:lastPrinted>
  <dcterms:modified xsi:type="dcterms:W3CDTF">2024-02-08T06:14:37Z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2CB08C0699AC4D0C9DFA6C81CB4F2DB5</vt:lpwstr>
  </property>
</Properties>
</file>