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atLeast"/>
        <w:jc w:val="center"/>
        <w:rPr>
          <w:rFonts w:hint="eastAsia" w:ascii="方正小标宋_GBK" w:hAnsi="方正小标宋_GBK" w:eastAsia="方正小标宋_GBK" w:cs="方正小标宋_GBK"/>
          <w:b/>
          <w:sz w:val="44"/>
          <w:szCs w:val="44"/>
        </w:rPr>
      </w:pPr>
      <w:r>
        <w:rPr>
          <w:rFonts w:hint="eastAsia" w:ascii="方正小标宋_GBK" w:hAnsi="方正小标宋_GBK" w:eastAsia="方正小标宋_GBK" w:cs="方正小标宋_GBK"/>
          <w:b/>
          <w:sz w:val="44"/>
          <w:szCs w:val="44"/>
        </w:rPr>
        <w:t>佛山市第一中学2023年体育特长生招生方案</w:t>
      </w:r>
    </w:p>
    <w:p>
      <w:pPr>
        <w:keepNext w:val="0"/>
        <w:keepLines w:val="0"/>
        <w:pageBreakBefore w:val="0"/>
        <w:widowControl w:val="0"/>
        <w:kinsoku/>
        <w:wordWrap/>
        <w:overflowPunct/>
        <w:topLinePunct w:val="0"/>
        <w:autoSpaceDE/>
        <w:autoSpaceDN/>
        <w:bidi w:val="0"/>
        <w:adjustRightInd/>
        <w:snapToGrid/>
        <w:spacing w:line="560" w:lineRule="exact"/>
        <w:ind w:firstLine="420"/>
        <w:textAlignment w:val="auto"/>
        <w:rPr>
          <w:rFonts w:hint="eastAsia" w:ascii="仿宋" w:hAnsi="仿宋" w:eastAsia="仿宋" w:cs="仿宋"/>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佛山市第一中学创办于1913年，是佛山市唯一市直属高中，广东省首批重点中学、国家级示范性高中，是全国青少年校园足球特色学校、全国青少年校园篮球特色学校、广东省学生体育艺术联合会田径协会训练基地。我校拥有雄厚的师资和完善的体育设施，培养能力强，近年参加省、市级比赛获得多项骄人成绩：田径队获2020年广东省中学生田径冠军赛团体总分第一名，2019年和2021年获得广东省中学生田径锦标赛团体总分一等奖；女子篮球队获佛山市中学生篮球锦标赛十连冠，参加省级比赛多次进入前四名；男子足球队2019年获“省长杯”第四名，三次获得佛山市中学生足球锦标赛冠军。学校以育人为己任，近年来培养出十多名一级运动员、一百多名二级运动员，向中国人民大学、复旦大学、中山大学、华南理工大学、中南大学、华南师范大学、华中师范大学、苏州大学等名校输送了一大批体育特长生。为提升我校竞技体育水平，增强校园体育文化氛围，推动学校体育事业全面发展，以体育拼搏精神进一步激发全校师生精神面貌，促进学校高质量发展，今年我校继续面向全市招收体育特长生。现根据《佛山市教育局关于做好佛山市 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年体育特长生考试招生工作的通知》（佛山教招〔202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〕6号）等文件精神，结合我校具体情况，制定本方案。</w:t>
      </w:r>
    </w:p>
    <w:p>
      <w:pP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 xml:space="preserve">第一条  招生项目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 xml:space="preserve">田径、男子足球、女子篮球、乒乓球。  </w:t>
      </w:r>
    </w:p>
    <w:p>
      <w:pPr>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color w:val="000000"/>
          <w:sz w:val="32"/>
          <w:szCs w:val="32"/>
          <w:lang w:eastAsia="zh-CN"/>
        </w:rPr>
      </w:pPr>
      <w:r>
        <w:rPr>
          <w:rFonts w:hint="eastAsia" w:ascii="仿宋" w:hAnsi="仿宋" w:eastAsia="仿宋" w:cs="仿宋"/>
          <w:b/>
          <w:bCs/>
          <w:color w:val="000000"/>
          <w:sz w:val="32"/>
          <w:szCs w:val="32"/>
          <w:lang w:eastAsia="zh-CN"/>
        </w:rPr>
        <w:t>第二条  招生计划</w:t>
      </w:r>
    </w:p>
    <w:tbl>
      <w:tblPr>
        <w:tblStyle w:val="4"/>
        <w:tblW w:w="8610" w:type="dxa"/>
        <w:tblInd w:w="7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970"/>
        <w:gridCol w:w="259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项</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lang w:eastAsia="zh-CN"/>
              </w:rPr>
              <w:t>目</w:t>
            </w:r>
          </w:p>
        </w:tc>
        <w:tc>
          <w:tcPr>
            <w:tcW w:w="97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计划数</w:t>
            </w:r>
          </w:p>
        </w:tc>
        <w:tc>
          <w:tcPr>
            <w:tcW w:w="5950" w:type="dxa"/>
            <w:gridSpan w:val="2"/>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备</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lang w:eastAsia="zh-CN"/>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690" w:type="dxa"/>
            <w:vMerge w:val="restart"/>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田径</w:t>
            </w:r>
          </w:p>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（男、女）</w:t>
            </w:r>
          </w:p>
        </w:tc>
        <w:tc>
          <w:tcPr>
            <w:tcW w:w="970" w:type="dxa"/>
            <w:vMerge w:val="restart"/>
            <w:vAlign w:val="center"/>
          </w:tcPr>
          <w:p>
            <w:pPr>
              <w:spacing w:line="24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8</w:t>
            </w:r>
          </w:p>
        </w:tc>
        <w:tc>
          <w:tcPr>
            <w:tcW w:w="2590" w:type="dxa"/>
            <w:vAlign w:val="center"/>
          </w:tcPr>
          <w:p>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短跨类：男、女各0—</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人</w:t>
            </w:r>
          </w:p>
        </w:tc>
        <w:tc>
          <w:tcPr>
            <w:tcW w:w="3360" w:type="dxa"/>
            <w:vMerge w:val="restart"/>
            <w:vAlign w:val="center"/>
          </w:tcPr>
          <w:p>
            <w:pPr>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2022年7月1日以后</w:t>
            </w:r>
            <w:r>
              <w:rPr>
                <w:rFonts w:hint="eastAsia" w:ascii="宋体" w:hAnsi="宋体" w:eastAsia="宋体" w:cs="宋体"/>
                <w:b/>
                <w:bCs/>
                <w:sz w:val="21"/>
                <w:szCs w:val="21"/>
                <w:lang w:eastAsia="zh-CN"/>
              </w:rPr>
              <w:t>参加</w:t>
            </w:r>
            <w:r>
              <w:rPr>
                <w:rFonts w:hint="eastAsia" w:ascii="宋体" w:hAnsi="宋体" w:eastAsia="宋体" w:cs="宋体"/>
                <w:b/>
                <w:bCs/>
                <w:sz w:val="21"/>
                <w:szCs w:val="21"/>
                <w:lang w:val="en-US" w:eastAsia="zh-CN"/>
              </w:rPr>
              <w:t>政府部门主办的省级比赛成绩可以作为我校校考成绩，器材规格与甲组（高中组）不同的项目除外，考生需要在校测当天报到时提供成绩证书（原件）、秩序册、成绩册核查。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690"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970"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2590" w:type="dxa"/>
            <w:vAlign w:val="center"/>
          </w:tcPr>
          <w:p>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中长跑：0—</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人</w:t>
            </w:r>
          </w:p>
        </w:tc>
        <w:tc>
          <w:tcPr>
            <w:tcW w:w="3360" w:type="dxa"/>
            <w:vMerge w:val="continue"/>
            <w:vAlign w:val="center"/>
          </w:tcPr>
          <w:p>
            <w:pPr>
              <w:spacing w:line="240" w:lineRule="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690"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970" w:type="dxa"/>
            <w:vMerge w:val="continue"/>
            <w:vAlign w:val="center"/>
          </w:tcPr>
          <w:p>
            <w:pPr>
              <w:spacing w:line="240" w:lineRule="auto"/>
              <w:ind w:firstLine="422" w:firstLineChars="200"/>
              <w:jc w:val="center"/>
              <w:rPr>
                <w:rFonts w:hint="eastAsia" w:ascii="宋体" w:hAnsi="宋体" w:eastAsia="宋体" w:cs="宋体"/>
                <w:b/>
                <w:bCs/>
                <w:sz w:val="21"/>
                <w:szCs w:val="21"/>
                <w:lang w:eastAsia="zh-CN"/>
              </w:rPr>
            </w:pPr>
          </w:p>
        </w:tc>
        <w:tc>
          <w:tcPr>
            <w:tcW w:w="2590" w:type="dxa"/>
            <w:vAlign w:val="center"/>
          </w:tcPr>
          <w:p>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标枪等田赛类：0—</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人</w:t>
            </w:r>
          </w:p>
        </w:tc>
        <w:tc>
          <w:tcPr>
            <w:tcW w:w="3360" w:type="dxa"/>
            <w:vMerge w:val="continue"/>
            <w:vAlign w:val="center"/>
          </w:tcPr>
          <w:p>
            <w:pPr>
              <w:spacing w:line="240" w:lineRule="auto"/>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69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足球（男）</w:t>
            </w:r>
          </w:p>
        </w:tc>
        <w:tc>
          <w:tcPr>
            <w:tcW w:w="97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5</w:t>
            </w:r>
          </w:p>
        </w:tc>
        <w:tc>
          <w:tcPr>
            <w:tcW w:w="5950" w:type="dxa"/>
            <w:gridSpan w:val="2"/>
            <w:vAlign w:val="center"/>
          </w:tcPr>
          <w:p>
            <w:pPr>
              <w:spacing w:line="240" w:lineRule="auto"/>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69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篮球（女）</w:t>
            </w:r>
          </w:p>
        </w:tc>
        <w:tc>
          <w:tcPr>
            <w:tcW w:w="970" w:type="dxa"/>
            <w:vAlign w:val="center"/>
          </w:tcPr>
          <w:p>
            <w:pPr>
              <w:spacing w:line="240" w:lineRule="auto"/>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0—</w:t>
            </w:r>
            <w:r>
              <w:rPr>
                <w:rFonts w:hint="eastAsia" w:ascii="宋体" w:hAnsi="宋体" w:eastAsia="宋体" w:cs="宋体"/>
                <w:b/>
                <w:bCs/>
                <w:sz w:val="21"/>
                <w:szCs w:val="21"/>
                <w:lang w:val="en-US" w:eastAsia="zh-CN"/>
              </w:rPr>
              <w:t>5</w:t>
            </w:r>
          </w:p>
        </w:tc>
        <w:tc>
          <w:tcPr>
            <w:tcW w:w="5950" w:type="dxa"/>
            <w:gridSpan w:val="2"/>
            <w:vAlign w:val="center"/>
          </w:tcPr>
          <w:p>
            <w:pPr>
              <w:spacing w:line="240" w:lineRule="auto"/>
              <w:ind w:firstLine="420" w:firstLineChars="200"/>
              <w:rPr>
                <w:rFonts w:hint="eastAsia" w:ascii="宋体" w:hAnsi="宋体" w:eastAsia="宋体" w:cs="宋体"/>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690" w:type="dxa"/>
            <w:vAlign w:val="center"/>
          </w:tcPr>
          <w:p>
            <w:pPr>
              <w:spacing w:line="24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乒乓球</w:t>
            </w:r>
            <w:r>
              <w:rPr>
                <w:rFonts w:hint="eastAsia" w:ascii="宋体" w:hAnsi="宋体" w:eastAsia="宋体" w:cs="宋体"/>
                <w:b/>
                <w:bCs/>
                <w:color w:val="auto"/>
                <w:sz w:val="21"/>
                <w:szCs w:val="21"/>
                <w:lang w:val="en-US" w:eastAsia="zh-CN"/>
              </w:rPr>
              <w:t>(男、女）</w:t>
            </w:r>
          </w:p>
        </w:tc>
        <w:tc>
          <w:tcPr>
            <w:tcW w:w="970" w:type="dxa"/>
            <w:vAlign w:val="center"/>
          </w:tcPr>
          <w:p>
            <w:pPr>
              <w:spacing w:line="24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eastAsia="zh-CN"/>
              </w:rPr>
              <w:t>0—</w:t>
            </w:r>
            <w:r>
              <w:rPr>
                <w:rFonts w:hint="eastAsia" w:ascii="宋体" w:hAnsi="宋体" w:eastAsia="宋体" w:cs="宋体"/>
                <w:b/>
                <w:bCs/>
                <w:color w:val="auto"/>
                <w:sz w:val="21"/>
                <w:szCs w:val="21"/>
                <w:lang w:val="en-US" w:eastAsia="zh-CN"/>
              </w:rPr>
              <w:t>2</w:t>
            </w:r>
          </w:p>
        </w:tc>
        <w:tc>
          <w:tcPr>
            <w:tcW w:w="5950" w:type="dxa"/>
            <w:gridSpan w:val="2"/>
            <w:vAlign w:val="center"/>
          </w:tcPr>
          <w:p>
            <w:pPr>
              <w:spacing w:line="240" w:lineRule="auto"/>
              <w:ind w:firstLine="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要求一级运动员以上。</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000000"/>
          <w:sz w:val="32"/>
          <w:szCs w:val="32"/>
          <w:lang w:eastAsia="zh-CN"/>
        </w:rPr>
      </w:pPr>
      <w:r>
        <w:rPr>
          <w:rFonts w:hint="eastAsia" w:ascii="仿宋" w:hAnsi="仿宋" w:eastAsia="仿宋" w:cs="仿宋"/>
          <w:b w:val="0"/>
          <w:bCs w:val="0"/>
          <w:color w:val="000000"/>
          <w:sz w:val="32"/>
          <w:szCs w:val="32"/>
          <w:lang w:eastAsia="zh-CN"/>
        </w:rPr>
        <w:t>如果有项目的运动成绩达不到我校的要求，我校有权把多出的名额调配到符合人数多于计划数的项目，招收体育特长生总人数不超过</w:t>
      </w:r>
      <w:r>
        <w:rPr>
          <w:rFonts w:hint="eastAsia" w:ascii="仿宋" w:hAnsi="仿宋" w:eastAsia="仿宋" w:cs="仿宋"/>
          <w:b w:val="0"/>
          <w:bCs w:val="0"/>
          <w:color w:val="000000"/>
          <w:sz w:val="32"/>
          <w:szCs w:val="32"/>
          <w:lang w:val="en-US" w:eastAsia="zh-CN"/>
        </w:rPr>
        <w:t>20</w:t>
      </w:r>
      <w:r>
        <w:rPr>
          <w:rFonts w:hint="eastAsia" w:ascii="仿宋" w:hAnsi="仿宋" w:eastAsia="仿宋" w:cs="仿宋"/>
          <w:b w:val="0"/>
          <w:bCs w:val="0"/>
          <w:color w:val="000000"/>
          <w:sz w:val="32"/>
          <w:szCs w:val="32"/>
          <w:lang w:eastAsia="zh-CN"/>
        </w:rPr>
        <w:t xml:space="preserve">人。 </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第三条  报考条件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必须具备以下条件者方可报名：</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1．符合佛山市202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lang w:eastAsia="zh-CN"/>
        </w:rPr>
        <w:t>年高中阶段学校招生考试报考条件的应届初中毕业生，报名参加2023年佛山市统一组织的</w:t>
      </w:r>
      <w:r>
        <w:rPr>
          <w:rFonts w:hint="default" w:ascii="仿宋_GB2312" w:hAnsi="宋体" w:eastAsia="仿宋_GB2312" w:cs="Times New Roman"/>
          <w:sz w:val="32"/>
          <w:szCs w:val="32"/>
          <w:lang w:eastAsia="zh-CN"/>
        </w:rPr>
        <w:t>高中阶段学校招收体育特长生术科考试</w:t>
      </w:r>
      <w:r>
        <w:rPr>
          <w:rFonts w:hint="eastAsia" w:ascii="仿宋_GB2312" w:hAnsi="宋体" w:eastAsia="仿宋_GB2312" w:cs="Times New Roman"/>
          <w:sz w:val="32"/>
          <w:szCs w:val="32"/>
          <w:lang w:eastAsia="zh-CN"/>
        </w:rPr>
        <w:t xml:space="preserve">，成绩达到市招生办划定体育特长生资格线。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2．品行表现好，思想品德考核在良好以上。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3．体育特长突出，具备以下条件之一就可报考：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①获得市级以上（含市级）中学生体育比赛前六名的个人或集体项目主力队员；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②成绩达到国家二级运动员以上水平（含二级）；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③区级中学生比赛前三名的个人或集体项目主力队员；</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④街道或镇级比赛前二名的个人或集体项目主力队员。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报考乒乓球项目要求一级运动员及以上。</w:t>
      </w:r>
    </w:p>
    <w:p>
      <w:pPr>
        <w:spacing w:line="560" w:lineRule="exact"/>
        <w:ind w:firstLine="643" w:firstLineChars="200"/>
        <w:rPr>
          <w:rFonts w:hint="eastAsia" w:ascii="仿宋_GB2312" w:hAnsi="宋体" w:eastAsia="仿宋_GB2312" w:cs="Times New Roman"/>
          <w:b/>
          <w:bCs/>
          <w:color w:val="auto"/>
          <w:sz w:val="32"/>
          <w:szCs w:val="32"/>
          <w:lang w:eastAsia="zh-CN"/>
        </w:rPr>
      </w:pPr>
      <w:r>
        <w:rPr>
          <w:rFonts w:hint="eastAsia" w:ascii="仿宋_GB2312" w:hAnsi="宋体" w:eastAsia="仿宋_GB2312" w:cs="Times New Roman"/>
          <w:b/>
          <w:bCs/>
          <w:color w:val="auto"/>
          <w:sz w:val="32"/>
          <w:szCs w:val="32"/>
          <w:lang w:eastAsia="zh-CN"/>
        </w:rPr>
        <w:t>第四条  报名办法</w:t>
      </w:r>
    </w:p>
    <w:p>
      <w:pPr>
        <w:spacing w:line="560" w:lineRule="exact"/>
        <w:ind w:firstLine="640" w:firstLineChars="200"/>
        <w:rPr>
          <w:rFonts w:hint="eastAsia" w:ascii="仿宋_GB2312" w:hAnsi="宋体" w:eastAsia="仿宋_GB2312" w:cs="Times New Roman"/>
          <w:color w:val="auto"/>
          <w:sz w:val="32"/>
          <w:szCs w:val="32"/>
          <w:lang w:val="en-US" w:eastAsia="zh-CN"/>
        </w:rPr>
      </w:pPr>
      <w:r>
        <w:rPr>
          <w:rFonts w:hint="eastAsia" w:ascii="仿宋_GB2312" w:hAnsi="宋体" w:eastAsia="仿宋_GB2312" w:cs="Times New Roman"/>
          <w:color w:val="auto"/>
          <w:sz w:val="32"/>
          <w:szCs w:val="32"/>
          <w:lang w:val="en-US" w:eastAsia="zh-CN"/>
        </w:rPr>
        <w:t>扫码打开问卷星《佛山一中2023年招收体育特长生报名》填写上传资料进行报名，2023年5月11日12:00截止报名。</w:t>
      </w:r>
    </w:p>
    <w:p>
      <w:pPr>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drawing>
          <wp:inline distT="0" distB="0" distL="114300" distR="114300">
            <wp:extent cx="2234565" cy="2328545"/>
            <wp:effectExtent l="0" t="0" r="13335" b="14605"/>
            <wp:docPr id="1" name="图片 1" descr="db04d513730aebdb30d074f92a7d3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b04d513730aebdb30d074f92a7d3bf"/>
                    <pic:cNvPicPr>
                      <a:picLocks noChangeAspect="1"/>
                    </pic:cNvPicPr>
                  </pic:nvPicPr>
                  <pic:blipFill>
                    <a:blip r:embed="rId4"/>
                    <a:srcRect l="40504" t="56845" b="5949"/>
                    <a:stretch>
                      <a:fillRect/>
                    </a:stretch>
                  </pic:blipFill>
                  <pic:spPr>
                    <a:xfrm>
                      <a:off x="0" y="0"/>
                      <a:ext cx="2234565" cy="2328545"/>
                    </a:xfrm>
                    <a:prstGeom prst="rect">
                      <a:avLst/>
                    </a:prstGeom>
                  </pic:spPr>
                </pic:pic>
              </a:graphicData>
            </a:graphic>
          </wp:inline>
        </w:drawing>
      </w:r>
    </w:p>
    <w:p>
      <w:pPr>
        <w:spacing w:line="560" w:lineRule="exact"/>
        <w:ind w:firstLine="643" w:firstLineChars="200"/>
        <w:rPr>
          <w:rFonts w:hint="eastAsia" w:ascii="仿宋_GB2312" w:hAnsi="宋体" w:eastAsia="仿宋_GB2312" w:cs="Times New Roman"/>
          <w:b/>
          <w:bCs/>
          <w:color w:val="auto"/>
          <w:sz w:val="32"/>
          <w:szCs w:val="32"/>
          <w:lang w:eastAsia="zh-CN"/>
        </w:rPr>
      </w:pPr>
      <w:r>
        <w:rPr>
          <w:rFonts w:hint="eastAsia" w:ascii="仿宋_GB2312" w:hAnsi="宋体" w:eastAsia="仿宋_GB2312" w:cs="Times New Roman"/>
          <w:b/>
          <w:bCs/>
          <w:color w:val="auto"/>
          <w:sz w:val="32"/>
          <w:szCs w:val="32"/>
          <w:lang w:eastAsia="zh-CN"/>
        </w:rPr>
        <w:t>第五条  资格审查</w:t>
      </w:r>
    </w:p>
    <w:p>
      <w:pPr>
        <w:spacing w:line="560" w:lineRule="exact"/>
        <w:ind w:firstLine="640" w:firstLineChars="200"/>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学校成立体育特长生招生工作小组对报名的学生进行资格审查。凡提供虚假成绩、虚假材料，骗取准考资格或录取资格的考生一经查实，立即取消该生准考或录取资格，由此产生的后果自负。</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第六条  专项测试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每名考生最多可以报考我校两个招生项目的测试。田径两个测试单元内容一样，报考田径类的考生可以选择其中一个单元参加测试，也可以两个单元都参加测试，取最好成绩作为最终成绩。</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（一）测试时间：2023年</w:t>
      </w:r>
      <w:r>
        <w:rPr>
          <w:rFonts w:hint="eastAsia" w:ascii="仿宋_GB2312" w:hAnsi="宋体" w:eastAsia="仿宋_GB2312" w:cs="Times New Roman"/>
          <w:sz w:val="32"/>
          <w:szCs w:val="32"/>
          <w:lang w:val="en-US" w:eastAsia="zh-CN"/>
        </w:rPr>
        <w:t>5</w:t>
      </w:r>
      <w:r>
        <w:rPr>
          <w:rFonts w:hint="eastAsia" w:ascii="仿宋_GB2312" w:hAnsi="宋体" w:eastAsia="仿宋_GB2312" w:cs="Times New Roman"/>
          <w:sz w:val="32"/>
          <w:szCs w:val="32"/>
          <w:lang w:eastAsia="zh-CN"/>
        </w:rPr>
        <w:t>月</w:t>
      </w:r>
      <w:r>
        <w:rPr>
          <w:rFonts w:hint="eastAsia" w:ascii="仿宋_GB2312" w:hAnsi="宋体" w:eastAsia="仿宋_GB2312" w:cs="Times New Roman"/>
          <w:sz w:val="32"/>
          <w:szCs w:val="32"/>
          <w:lang w:val="en-US" w:eastAsia="zh-CN"/>
        </w:rPr>
        <w:t>13</w:t>
      </w:r>
      <w:r>
        <w:rPr>
          <w:rFonts w:hint="eastAsia" w:ascii="仿宋_GB2312" w:hAnsi="宋体" w:eastAsia="仿宋_GB2312" w:cs="Times New Roman"/>
          <w:sz w:val="32"/>
          <w:szCs w:val="32"/>
          <w:lang w:eastAsia="zh-CN"/>
        </w:rPr>
        <w:t>日上午（</w:t>
      </w:r>
      <w:r>
        <w:rPr>
          <w:rFonts w:hint="eastAsia" w:ascii="仿宋_GB2312" w:hAnsi="宋体" w:eastAsia="仿宋_GB2312" w:cs="Times New Roman"/>
          <w:sz w:val="32"/>
          <w:szCs w:val="32"/>
          <w:lang w:val="en-US" w:eastAsia="zh-CN"/>
        </w:rPr>
        <w:t>8:30-9:00报到，报到时</w:t>
      </w:r>
      <w:r>
        <w:rPr>
          <w:rFonts w:hint="eastAsia" w:ascii="仿宋_GB2312" w:hAnsi="宋体" w:eastAsia="仿宋_GB2312" w:cs="Times New Roman"/>
          <w:sz w:val="32"/>
          <w:szCs w:val="32"/>
          <w:lang w:eastAsia="zh-CN"/>
        </w:rPr>
        <w:t>考生须带资料本人身份证原件、参赛获奖证书原件及复印件）。</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（二）测试地点：佛山市第一中学校内。</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（三）测试内容：详细请看附件，考生自备运动装备，器材由考场提供。 </w:t>
      </w:r>
    </w:p>
    <w:p>
      <w:pPr>
        <w:rPr>
          <w:rFonts w:hint="eastAsia" w:ascii="宋体" w:hAnsi="宋体" w:eastAsia="宋体" w:cs="宋体"/>
          <w:sz w:val="24"/>
          <w:szCs w:val="24"/>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第七条  录取标准</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考生</w:t>
      </w:r>
      <w:r>
        <w:rPr>
          <w:rFonts w:hint="eastAsia" w:ascii="仿宋_GB2312" w:hAnsi="仿宋_GB2312" w:eastAsia="仿宋_GB2312" w:cs="仿宋_GB2312"/>
          <w:sz w:val="32"/>
          <w:szCs w:val="32"/>
          <w:lang w:eastAsia="zh-CN"/>
        </w:rPr>
        <w:t>参加我校体育特长生专项测试，</w:t>
      </w:r>
      <w:r>
        <w:rPr>
          <w:rFonts w:hint="eastAsia" w:ascii="仿宋_GB2312" w:hAnsi="仿宋_GB2312" w:eastAsia="仿宋_GB2312" w:cs="仿宋_GB2312"/>
          <w:sz w:val="32"/>
          <w:szCs w:val="32"/>
        </w:rPr>
        <w:t>成绩达到我校录取标</w:t>
      </w:r>
      <w:r>
        <w:rPr>
          <w:rFonts w:hint="eastAsia" w:ascii="仿宋_GB2312" w:hAnsi="仿宋_GB2312" w:eastAsia="仿宋_GB2312" w:cs="仿宋_GB2312"/>
          <w:sz w:val="32"/>
          <w:szCs w:val="32"/>
          <w:lang w:eastAsia="zh-CN"/>
        </w:rPr>
        <w:t>准。</w:t>
      </w:r>
    </w:p>
    <w:p>
      <w:pPr>
        <w:spacing w:line="560" w:lineRule="exact"/>
        <w:ind w:left="638" w:leftChars="304" w:firstLine="0" w:firstLineChars="0"/>
        <w:rPr>
          <w:rFonts w:hint="eastAsia" w:ascii="仿宋_GB2312" w:hAnsi="宋体" w:eastAsia="仿宋_GB2312" w:cs="Times New Roman"/>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宋体" w:eastAsia="仿宋_GB2312" w:cs="Times New Roman"/>
          <w:sz w:val="32"/>
          <w:szCs w:val="32"/>
          <w:lang w:eastAsia="zh-CN"/>
        </w:rPr>
        <w:t>文化科成绩（含体育、加分）最低控制线</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佛山市第一中学2023年体育特长生中考文化科成绩（含体育、加分）最低控制线原则为4</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lang w:eastAsia="zh-CN"/>
        </w:rPr>
        <w:t>0分</w:t>
      </w:r>
      <w:r>
        <w:rPr>
          <w:rFonts w:hint="eastAsia" w:ascii="仿宋_GB2312" w:hAnsi="宋体" w:eastAsia="仿宋_GB2312" w:cs="Times New Roman"/>
          <w:color w:val="auto"/>
          <w:sz w:val="32"/>
          <w:szCs w:val="32"/>
          <w:lang w:eastAsia="zh-CN"/>
        </w:rPr>
        <w:t>，持有一级运动员证书者可降至</w:t>
      </w:r>
      <w:r>
        <w:rPr>
          <w:rFonts w:hint="eastAsia" w:ascii="仿宋_GB2312" w:hAnsi="宋体" w:eastAsia="仿宋_GB2312" w:cs="Times New Roman"/>
          <w:color w:val="auto"/>
          <w:sz w:val="32"/>
          <w:szCs w:val="32"/>
          <w:lang w:val="en-US" w:eastAsia="zh-CN"/>
        </w:rPr>
        <w:t>210分</w:t>
      </w:r>
      <w:r>
        <w:rPr>
          <w:rFonts w:hint="eastAsia" w:ascii="仿宋_GB2312" w:hAnsi="宋体" w:eastAsia="仿宋_GB2312" w:cs="Times New Roman"/>
          <w:color w:val="auto"/>
          <w:sz w:val="32"/>
          <w:szCs w:val="32"/>
          <w:lang w:eastAsia="zh-CN"/>
        </w:rPr>
        <w:t>，获健将运动员证者对中考文化分数不设限制。</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第八条  录取程序</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（一）学校体育特长生招生领导小组对参加体育专项测试的考生成绩进行审核。根据体育专项测试成绩，确定获得录取资格的考生名单。</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二）获得录取资格的考生须与学校签订承诺书，在校学习期间，必须遵守学校的有关规定，服从学校管理，参加学校组织的有关体育训练和比赛活动，承担个人应尽的义务。正式录取后双方按照承诺书要求执行，不签视为放弃录取资格。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（三）学校将获得录取资格的考生名单上报佛山市教育局，并按照规定进行公示。如公示发现有弄虚作假和舞弊行为者则取消其录取资格。</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（四）获得录取资格的考生必须参加佛山市2023年高中阶段学校招生考试（称“中考”），以第一志愿报考我校体育特长生志愿。</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（五）获得录取资格的考生公示无异议，且中考成绩达到我校2023年体育特长生最低控制线，由市招生办进行投档录取。</w:t>
      </w:r>
      <w:r>
        <w:rPr>
          <w:rFonts w:hint="eastAsia" w:ascii="仿宋_GB2312" w:hAnsi="仿宋_GB2312" w:eastAsia="仿宋_GB2312" w:cs="仿宋_GB2312"/>
          <w:sz w:val="32"/>
          <w:szCs w:val="32"/>
        </w:rPr>
        <w:t>若中考成绩未达录取要求，不能录取</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 xml:space="preserve">（六）学校将在入学后对所录取的体育特长生进行身体健康复检和运动水平复查，凡不符合录取要求或者弄虚作假者，取消入学资格。 </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 xml:space="preserve">第九条  管理条例 </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被我校录取的体育特长生在校学习期间，必须遵守学校的有关规定，服从学校管理，参加学校组织的有关体育训练和比赛活动，承担个人应尽的义务。学生无故不参加运动队正常训练视为旷课，将按照学校学籍管理规定进行处理。</w:t>
      </w:r>
    </w:p>
    <w:p>
      <w:pPr>
        <w:rPr>
          <w:rFonts w:hint="eastAsia" w:ascii="宋体" w:hAnsi="宋体" w:eastAsia="宋体" w:cs="宋体"/>
          <w:sz w:val="24"/>
          <w:szCs w:val="24"/>
          <w:lang w:eastAsia="zh-CN"/>
        </w:rPr>
      </w:pPr>
    </w:p>
    <w:p>
      <w:pPr>
        <w:spacing w:line="560" w:lineRule="exact"/>
        <w:ind w:firstLine="643" w:firstLineChars="200"/>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第十条  收费标准</w:t>
      </w: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正式录取的体育特长生，其收费标准与普通生相同。体育特长生报名及参加学校组织的综合评价不收费。</w:t>
      </w:r>
    </w:p>
    <w:p>
      <w:pPr>
        <w:rPr>
          <w:rFonts w:hint="eastAsia" w:ascii="宋体" w:hAnsi="宋体" w:eastAsia="宋体" w:cs="宋体"/>
          <w:sz w:val="24"/>
          <w:szCs w:val="24"/>
        </w:rPr>
      </w:pPr>
    </w:p>
    <w:p>
      <w:pPr>
        <w:spacing w:line="560" w:lineRule="exact"/>
        <w:ind w:firstLine="640" w:firstLineChars="200"/>
        <w:rPr>
          <w:rFonts w:hint="eastAsia" w:ascii="仿宋_GB2312" w:hAnsi="宋体" w:eastAsia="仿宋_GB2312" w:cs="Times New Roman"/>
          <w:b w:val="0"/>
          <w:bCs w:val="0"/>
          <w:sz w:val="32"/>
          <w:szCs w:val="32"/>
          <w:lang w:eastAsia="zh-CN"/>
        </w:rPr>
      </w:pPr>
      <w:bookmarkStart w:id="0" w:name="_GoBack"/>
      <w:bookmarkEnd w:id="0"/>
      <w:r>
        <w:rPr>
          <w:rFonts w:hint="eastAsia" w:ascii="仿宋_GB2312" w:hAnsi="宋体" w:eastAsia="仿宋_GB2312" w:cs="Times New Roman"/>
          <w:b w:val="0"/>
          <w:bCs w:val="0"/>
          <w:sz w:val="32"/>
          <w:szCs w:val="32"/>
          <w:lang w:eastAsia="zh-CN"/>
        </w:rPr>
        <w:t>本方案由佛山市第一中学体育特长生招生领导小组负责解释。</w:t>
      </w:r>
    </w:p>
    <w:p>
      <w:pPr>
        <w:rPr>
          <w:rFonts w:hint="eastAsia" w:ascii="宋体" w:hAnsi="宋体" w:eastAsia="宋体" w:cs="宋体"/>
          <w:sz w:val="24"/>
          <w:szCs w:val="24"/>
        </w:rPr>
      </w:pPr>
    </w:p>
    <w:p>
      <w:pPr>
        <w:rPr>
          <w:rFonts w:hint="eastAsia" w:ascii="宋体" w:hAnsi="宋体" w:eastAsia="宋体" w:cs="宋体"/>
          <w:sz w:val="24"/>
          <w:szCs w:val="24"/>
        </w:rPr>
      </w:pPr>
    </w:p>
    <w:p>
      <w:pPr>
        <w:spacing w:line="560" w:lineRule="exact"/>
        <w:ind w:firstLine="640" w:firstLineChars="20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附件：佛山市第一中学体育综合评价方法与评分标准</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 xml:space="preserve">  </w:t>
      </w:r>
    </w:p>
    <w:p>
      <w:pPr>
        <w:spacing w:line="560" w:lineRule="exact"/>
        <w:ind w:firstLine="640" w:firstLineChars="200"/>
        <w:jc w:val="center"/>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 xml:space="preserve">                                      </w:t>
      </w:r>
      <w:r>
        <w:rPr>
          <w:rFonts w:hint="eastAsia" w:ascii="仿宋_GB2312" w:hAnsi="宋体" w:eastAsia="仿宋_GB2312" w:cs="Times New Roman"/>
          <w:sz w:val="32"/>
          <w:szCs w:val="32"/>
          <w:lang w:eastAsia="zh-CN"/>
        </w:rPr>
        <w:t>佛山市第一中学</w:t>
      </w:r>
    </w:p>
    <w:p>
      <w:pPr>
        <w:spacing w:line="560" w:lineRule="exact"/>
        <w:ind w:firstLine="640" w:firstLineChars="200"/>
        <w:jc w:val="right"/>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eastAsia="zh-CN"/>
        </w:rPr>
        <w:t>2023年</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lang w:eastAsia="zh-CN"/>
        </w:rPr>
        <w:t>月</w:t>
      </w:r>
      <w:r>
        <w:rPr>
          <w:rFonts w:hint="eastAsia" w:ascii="仿宋_GB2312" w:hAnsi="宋体" w:eastAsia="仿宋_GB2312" w:cs="Times New Roman"/>
          <w:sz w:val="32"/>
          <w:szCs w:val="32"/>
          <w:lang w:val="en-US" w:eastAsia="zh-CN"/>
        </w:rPr>
        <w:t>28</w:t>
      </w:r>
      <w:r>
        <w:rPr>
          <w:rFonts w:hint="eastAsia" w:ascii="仿宋_GB2312" w:hAnsi="宋体" w:eastAsia="仿宋_GB2312" w:cs="Times New Roman"/>
          <w:sz w:val="32"/>
          <w:szCs w:val="32"/>
          <w:lang w:eastAsia="zh-CN"/>
        </w:rPr>
        <w:t xml:space="preserve">日 </w:t>
      </w:r>
    </w:p>
    <w:sectPr>
      <w:pgSz w:w="11906" w:h="16838"/>
      <w:pgMar w:top="1610" w:right="1293" w:bottom="1610" w:left="12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jc3YjI0Y2U2NDNlNzkyY2QxZmJiMjIzYTRiMjgifQ=="/>
  </w:docVars>
  <w:rsids>
    <w:rsidRoot w:val="30102D84"/>
    <w:rsid w:val="01C036C6"/>
    <w:rsid w:val="02647ECA"/>
    <w:rsid w:val="055C6A2B"/>
    <w:rsid w:val="05E05ABA"/>
    <w:rsid w:val="0C3628D7"/>
    <w:rsid w:val="0C605926"/>
    <w:rsid w:val="0CE6195F"/>
    <w:rsid w:val="0E3270CE"/>
    <w:rsid w:val="0EC22051"/>
    <w:rsid w:val="0F09130D"/>
    <w:rsid w:val="0F1A028E"/>
    <w:rsid w:val="0F5231D2"/>
    <w:rsid w:val="11A93B4C"/>
    <w:rsid w:val="11EE2FAE"/>
    <w:rsid w:val="12970034"/>
    <w:rsid w:val="12AB56A1"/>
    <w:rsid w:val="130A2BB7"/>
    <w:rsid w:val="15CE592F"/>
    <w:rsid w:val="15D0546F"/>
    <w:rsid w:val="16CF3269"/>
    <w:rsid w:val="183875E2"/>
    <w:rsid w:val="18DD0C1E"/>
    <w:rsid w:val="19340696"/>
    <w:rsid w:val="19791638"/>
    <w:rsid w:val="1C9F1DD3"/>
    <w:rsid w:val="1D11777D"/>
    <w:rsid w:val="1EC2785D"/>
    <w:rsid w:val="1FE80CDE"/>
    <w:rsid w:val="201168B8"/>
    <w:rsid w:val="208D63E6"/>
    <w:rsid w:val="20C4005A"/>
    <w:rsid w:val="24813F0D"/>
    <w:rsid w:val="280E2503"/>
    <w:rsid w:val="29A44ECD"/>
    <w:rsid w:val="2AD6555A"/>
    <w:rsid w:val="2B3B360F"/>
    <w:rsid w:val="2C0B1233"/>
    <w:rsid w:val="2C40598D"/>
    <w:rsid w:val="2C4E4FB8"/>
    <w:rsid w:val="2E594C61"/>
    <w:rsid w:val="30102D84"/>
    <w:rsid w:val="370D44B9"/>
    <w:rsid w:val="381039AF"/>
    <w:rsid w:val="396440DE"/>
    <w:rsid w:val="3BD17677"/>
    <w:rsid w:val="3D344BFB"/>
    <w:rsid w:val="3E7665CE"/>
    <w:rsid w:val="3FA530A3"/>
    <w:rsid w:val="41630D72"/>
    <w:rsid w:val="433C1574"/>
    <w:rsid w:val="44850357"/>
    <w:rsid w:val="45C00171"/>
    <w:rsid w:val="45F51A74"/>
    <w:rsid w:val="46B34549"/>
    <w:rsid w:val="47024B89"/>
    <w:rsid w:val="4B005883"/>
    <w:rsid w:val="4FE707F9"/>
    <w:rsid w:val="53185E60"/>
    <w:rsid w:val="55A3663C"/>
    <w:rsid w:val="56A63FEE"/>
    <w:rsid w:val="5BCF054F"/>
    <w:rsid w:val="5ED43D49"/>
    <w:rsid w:val="605161E7"/>
    <w:rsid w:val="680D18B3"/>
    <w:rsid w:val="69692B1A"/>
    <w:rsid w:val="6C6C27C4"/>
    <w:rsid w:val="71195474"/>
    <w:rsid w:val="74535F81"/>
    <w:rsid w:val="77825766"/>
    <w:rsid w:val="79860C21"/>
    <w:rsid w:val="7A482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2170</Words>
  <Characters>2247</Characters>
  <Lines>0</Lines>
  <Paragraphs>0</Paragraphs>
  <TotalTime>92</TotalTime>
  <ScaleCrop>false</ScaleCrop>
  <LinksUpToDate>false</LinksUpToDate>
  <CharactersWithSpaces>2328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2023-03-13T02:44:00Z</dcterms:created>
  <dc:creator>集结号</dc:creator>
  <cp:lastModifiedBy>HGH</cp:lastModifiedBy>
  <dcterms:modified xsi:type="dcterms:W3CDTF">2023-05-09T09:05:25Z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E06ED43279B74F3C87D38323F4688D70</vt:lpwstr>
  </property>
</Properties>
</file>