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4" w:lineRule="atLeast"/>
        <w:jc w:val="center"/>
        <w:rPr>
          <w:rFonts w:hint="eastAsia" w:ascii="方正小标宋_GBK" w:hAnsi="方正小标宋_GBK" w:eastAsia="方正小标宋_GBK" w:cs="方正小标宋_GBK"/>
          <w:b/>
          <w:sz w:val="44"/>
          <w:szCs w:val="44"/>
        </w:rPr>
      </w:pPr>
      <w:r>
        <w:rPr>
          <w:rFonts w:hint="eastAsia" w:ascii="方正小标宋_GBK" w:hAnsi="方正小标宋_GBK" w:eastAsia="方正小标宋_GBK" w:cs="方正小标宋_GBK"/>
          <w:b/>
          <w:sz w:val="44"/>
          <w:szCs w:val="44"/>
        </w:rPr>
        <w:t>佛山市第一中学202</w:t>
      </w:r>
      <w:r>
        <w:rPr>
          <w:rFonts w:hint="eastAsia" w:ascii="方正小标宋_GBK" w:hAnsi="方正小标宋_GBK" w:eastAsia="方正小标宋_GBK" w:cs="方正小标宋_GBK"/>
          <w:b/>
          <w:sz w:val="44"/>
          <w:szCs w:val="44"/>
          <w:lang w:val="en-US" w:eastAsia="zh-CN"/>
        </w:rPr>
        <w:t>4</w:t>
      </w:r>
      <w:r>
        <w:rPr>
          <w:rFonts w:hint="eastAsia" w:ascii="方正小标宋_GBK" w:hAnsi="方正小标宋_GBK" w:eastAsia="方正小标宋_GBK" w:cs="方正小标宋_GBK"/>
          <w:b/>
          <w:sz w:val="44"/>
          <w:szCs w:val="44"/>
        </w:rPr>
        <w:t>年体育特长生招生方案</w:t>
      </w: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eastAsia" w:ascii="仿宋" w:hAnsi="仿宋" w:eastAsia="仿宋" w:cs="仿宋"/>
          <w:color w:val="00000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佛山市第一中学创办于1913年，是佛山市唯一市直属高中，广东省首批重点中学、国家级示范性高中，是全国青少年校园足球特色学校、全国青少年校园篮球特色学校、广东省学生体育艺术联合会田径协会训练基地。我校拥有雄厚的师资和完善的体育设施，培养能力强，近年参加省、市级比赛成绩骄人：2019年和2021年获得省中学生田径团体总分一等奖，</w:t>
      </w:r>
      <w:r>
        <w:rPr>
          <w:rFonts w:hint="eastAsia" w:ascii="仿宋" w:hAnsi="仿宋" w:eastAsia="仿宋" w:cs="仿宋"/>
          <w:color w:val="000000"/>
          <w:sz w:val="32"/>
          <w:szCs w:val="32"/>
          <w:lang w:val="en-US" w:eastAsia="zh-CN"/>
        </w:rPr>
        <w:t>2022年、2023年获得团体总分二等奖，</w:t>
      </w:r>
      <w:r>
        <w:rPr>
          <w:rFonts w:hint="eastAsia" w:ascii="仿宋" w:hAnsi="仿宋" w:eastAsia="仿宋" w:cs="仿宋"/>
          <w:color w:val="000000"/>
          <w:sz w:val="32"/>
          <w:szCs w:val="32"/>
          <w:lang w:eastAsia="zh-CN"/>
        </w:rPr>
        <w:t>是佛山市国家级示范高中唯一一所获得省中学生田径团体总分第一名的学校；女子篮球队获佛山市中学生篮球锦标赛十二连冠，参加省级比赛多次进入前四名；男子足球队2019年获“省长杯”第四名，五次获得佛山市中学生足球锦标赛冠军。学校以育人为己任，近年来培养出十多名一级运动员、一百多名二级运动员，向中国人民大学、复旦大学、中山大学、华南理工大学、中南大学、华南师范大学、华中师范大学、苏州大学等名校输送了一大批体育特长生。为提升我校竞技体育水平，增强校园体育文化氛围，推动学校体育事业全面发展，以体育拼搏精神进一步激发全校师生精神面貌，促进学校高质量发展，今年我校继续面向全市招收体育特长生。现根据《佛山市教育局关于做好佛山市 202</w:t>
      </w:r>
      <w:r>
        <w:rPr>
          <w:rFonts w:hint="eastAsia" w:ascii="仿宋" w:hAnsi="仿宋" w:eastAsia="仿宋" w:cs="仿宋"/>
          <w:color w:val="000000"/>
          <w:sz w:val="32"/>
          <w:szCs w:val="32"/>
          <w:lang w:val="en-US" w:eastAsia="zh-CN"/>
        </w:rPr>
        <w:t>4</w:t>
      </w:r>
      <w:r>
        <w:rPr>
          <w:rFonts w:hint="eastAsia" w:ascii="仿宋" w:hAnsi="仿宋" w:eastAsia="仿宋" w:cs="仿宋"/>
          <w:color w:val="000000"/>
          <w:sz w:val="32"/>
          <w:szCs w:val="32"/>
          <w:lang w:eastAsia="zh-CN"/>
        </w:rPr>
        <w:t>年体育特长生考试招生工作的通知》（佛山教招〔202</w:t>
      </w:r>
      <w:r>
        <w:rPr>
          <w:rFonts w:hint="eastAsia" w:ascii="仿宋" w:hAnsi="仿宋" w:eastAsia="仿宋" w:cs="仿宋"/>
          <w:color w:val="000000"/>
          <w:sz w:val="32"/>
          <w:szCs w:val="32"/>
          <w:lang w:val="en-US" w:eastAsia="zh-CN"/>
        </w:rPr>
        <w:t>4</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4号</w:t>
      </w:r>
      <w:r>
        <w:rPr>
          <w:rFonts w:hint="eastAsia" w:ascii="仿宋" w:hAnsi="仿宋" w:eastAsia="仿宋" w:cs="仿宋"/>
          <w:color w:val="000000"/>
          <w:sz w:val="32"/>
          <w:szCs w:val="32"/>
          <w:lang w:eastAsia="zh-CN"/>
        </w:rPr>
        <w:t>）等文件精神，结合我校具体情况，制定本方案。</w:t>
      </w:r>
    </w:p>
    <w:p>
      <w:pPr>
        <w:rPr>
          <w:rFonts w:hint="eastAsia" w:ascii="宋体" w:hAnsi="宋体" w:eastAsia="宋体" w:cs="宋体"/>
          <w:sz w:val="24"/>
          <w:szCs w:val="24"/>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color w:val="000000"/>
          <w:sz w:val="32"/>
          <w:szCs w:val="32"/>
          <w:lang w:eastAsia="zh-CN"/>
        </w:rPr>
      </w:pPr>
      <w:r>
        <w:rPr>
          <w:rFonts w:hint="eastAsia" w:ascii="仿宋" w:hAnsi="仿宋" w:eastAsia="仿宋" w:cs="仿宋"/>
          <w:b/>
          <w:bCs/>
          <w:color w:val="000000"/>
          <w:sz w:val="32"/>
          <w:szCs w:val="32"/>
          <w:lang w:eastAsia="zh-CN"/>
        </w:rPr>
        <w:t xml:space="preserve">第一条  招生项目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color w:val="000000"/>
          <w:sz w:val="32"/>
          <w:szCs w:val="32"/>
        </w:rPr>
      </w:pPr>
      <w:r>
        <w:rPr>
          <w:rFonts w:hint="eastAsia" w:ascii="仿宋" w:hAnsi="仿宋" w:eastAsia="仿宋" w:cs="仿宋"/>
          <w:b w:val="0"/>
          <w:bCs w:val="0"/>
          <w:color w:val="000000"/>
          <w:sz w:val="32"/>
          <w:szCs w:val="32"/>
          <w:lang w:eastAsia="zh-CN"/>
        </w:rPr>
        <w:t xml:space="preserve">田径、男子足球、女子篮球、羽毛球。  </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b/>
          <w:bCs/>
          <w:color w:val="000000"/>
          <w:sz w:val="32"/>
          <w:szCs w:val="32"/>
          <w:lang w:eastAsia="zh-CN"/>
        </w:rPr>
      </w:pPr>
      <w:r>
        <w:rPr>
          <w:rFonts w:hint="eastAsia" w:ascii="仿宋" w:hAnsi="仿宋" w:eastAsia="仿宋" w:cs="仿宋"/>
          <w:b/>
          <w:bCs/>
          <w:color w:val="000000"/>
          <w:sz w:val="32"/>
          <w:szCs w:val="32"/>
          <w:lang w:eastAsia="zh-CN"/>
        </w:rPr>
        <w:t>第二条  招生计划</w:t>
      </w:r>
    </w:p>
    <w:tbl>
      <w:tblPr>
        <w:tblStyle w:val="6"/>
        <w:tblW w:w="8748" w:type="dxa"/>
        <w:tblInd w:w="8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6"/>
        <w:gridCol w:w="1310"/>
        <w:gridCol w:w="2146"/>
        <w:gridCol w:w="3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86" w:type="dxa"/>
            <w:vAlign w:val="center"/>
          </w:tcPr>
          <w:p>
            <w:pPr>
              <w:spacing w:line="240" w:lineRule="auto"/>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项</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eastAsia="zh-CN"/>
              </w:rPr>
              <w:t>目</w:t>
            </w:r>
          </w:p>
        </w:tc>
        <w:tc>
          <w:tcPr>
            <w:tcW w:w="1310" w:type="dxa"/>
            <w:vAlign w:val="center"/>
          </w:tcPr>
          <w:p>
            <w:pPr>
              <w:spacing w:line="240" w:lineRule="auto"/>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计划数</w:t>
            </w:r>
          </w:p>
        </w:tc>
        <w:tc>
          <w:tcPr>
            <w:tcW w:w="5652" w:type="dxa"/>
            <w:gridSpan w:val="2"/>
            <w:vAlign w:val="center"/>
          </w:tcPr>
          <w:p>
            <w:pPr>
              <w:spacing w:line="240" w:lineRule="auto"/>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备</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eastAsia="zh-CN"/>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6" w:hRule="atLeast"/>
        </w:trPr>
        <w:tc>
          <w:tcPr>
            <w:tcW w:w="1786" w:type="dxa"/>
            <w:vMerge w:val="restart"/>
            <w:vAlign w:val="center"/>
          </w:tcPr>
          <w:p>
            <w:pPr>
              <w:spacing w:line="240" w:lineRule="auto"/>
              <w:jc w:val="center"/>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田径</w:t>
            </w:r>
          </w:p>
          <w:p>
            <w:pPr>
              <w:spacing w:line="240" w:lineRule="auto"/>
              <w:jc w:val="center"/>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（男、女）</w:t>
            </w:r>
          </w:p>
        </w:tc>
        <w:tc>
          <w:tcPr>
            <w:tcW w:w="1310" w:type="dxa"/>
            <w:vMerge w:val="restart"/>
            <w:vAlign w:val="center"/>
          </w:tcPr>
          <w:p>
            <w:pPr>
              <w:spacing w:line="240" w:lineRule="auto"/>
              <w:jc w:val="center"/>
              <w:rPr>
                <w:rFonts w:hint="eastAsia" w:ascii="宋体" w:hAnsi="宋体" w:eastAsia="宋体" w:cs="宋体"/>
                <w:b/>
                <w:bCs/>
                <w:sz w:val="21"/>
                <w:szCs w:val="21"/>
                <w:lang w:val="en-US" w:eastAsia="zh-CN"/>
              </w:rPr>
            </w:pPr>
            <w:r>
              <w:rPr>
                <w:rFonts w:hint="eastAsia" w:ascii="宋体" w:hAnsi="宋体" w:eastAsia="宋体" w:cs="宋体"/>
                <w:b/>
                <w:bCs/>
                <w:sz w:val="21"/>
                <w:szCs w:val="21"/>
                <w:lang w:eastAsia="zh-CN"/>
              </w:rPr>
              <w:t>0—</w:t>
            </w:r>
            <w:r>
              <w:rPr>
                <w:rFonts w:hint="eastAsia" w:ascii="宋体" w:hAnsi="宋体" w:eastAsia="宋体" w:cs="宋体"/>
                <w:b/>
                <w:bCs/>
                <w:sz w:val="21"/>
                <w:szCs w:val="21"/>
                <w:lang w:val="en-US" w:eastAsia="zh-CN"/>
              </w:rPr>
              <w:t>8</w:t>
            </w:r>
          </w:p>
        </w:tc>
        <w:tc>
          <w:tcPr>
            <w:tcW w:w="2146" w:type="dxa"/>
            <w:vAlign w:val="center"/>
          </w:tcPr>
          <w:p>
            <w:pPr>
              <w:spacing w:line="240" w:lineRule="auto"/>
              <w:rPr>
                <w:rFonts w:hint="eastAsia" w:ascii="宋体" w:hAnsi="宋体" w:eastAsia="宋体" w:cs="宋体"/>
                <w:sz w:val="21"/>
                <w:szCs w:val="21"/>
                <w:lang w:eastAsia="zh-CN"/>
              </w:rPr>
            </w:pPr>
            <w:r>
              <w:rPr>
                <w:rFonts w:hint="eastAsia" w:ascii="宋体" w:hAnsi="宋体" w:eastAsia="宋体" w:cs="宋体"/>
                <w:b/>
                <w:bCs/>
                <w:sz w:val="24"/>
                <w:szCs w:val="24"/>
                <w:lang w:eastAsia="zh-CN"/>
              </w:rPr>
              <w:t>短跑、跨栏、中长跑：0—</w:t>
            </w:r>
            <w:r>
              <w:rPr>
                <w:rFonts w:hint="eastAsia" w:ascii="宋体" w:hAnsi="宋体" w:eastAsia="宋体" w:cs="宋体"/>
                <w:b/>
                <w:bCs/>
                <w:sz w:val="24"/>
                <w:szCs w:val="24"/>
                <w:lang w:val="en-US" w:eastAsia="zh-CN"/>
              </w:rPr>
              <w:t>6</w:t>
            </w:r>
            <w:r>
              <w:rPr>
                <w:rFonts w:hint="eastAsia" w:ascii="宋体" w:hAnsi="宋体" w:eastAsia="宋体" w:cs="宋体"/>
                <w:b/>
                <w:bCs/>
                <w:sz w:val="24"/>
                <w:szCs w:val="24"/>
                <w:lang w:eastAsia="zh-CN"/>
              </w:rPr>
              <w:t>人</w:t>
            </w:r>
          </w:p>
        </w:tc>
        <w:tc>
          <w:tcPr>
            <w:tcW w:w="3506" w:type="dxa"/>
            <w:vMerge w:val="restart"/>
            <w:vAlign w:val="center"/>
          </w:tcPr>
          <w:p>
            <w:pPr>
              <w:spacing w:line="240" w:lineRule="auto"/>
              <w:rPr>
                <w:rFonts w:hint="eastAsia" w:ascii="宋体" w:hAnsi="宋体" w:eastAsia="宋体" w:cs="宋体"/>
                <w:b/>
                <w:bCs/>
                <w:sz w:val="21"/>
                <w:szCs w:val="21"/>
                <w:lang w:val="en-US" w:eastAsia="zh-CN"/>
              </w:rPr>
            </w:pPr>
            <w:r>
              <w:rPr>
                <w:rFonts w:hint="eastAsia" w:ascii="宋体" w:hAnsi="宋体" w:eastAsia="宋体" w:cs="宋体"/>
                <w:b/>
                <w:bCs/>
                <w:sz w:val="21"/>
                <w:szCs w:val="21"/>
                <w:lang w:eastAsia="zh-CN"/>
              </w:rPr>
              <w:t>注：</w:t>
            </w:r>
            <w:r>
              <w:rPr>
                <w:rFonts w:hint="eastAsia" w:ascii="宋体" w:hAnsi="宋体" w:eastAsia="宋体" w:cs="宋体"/>
                <w:b/>
                <w:bCs/>
                <w:sz w:val="21"/>
                <w:szCs w:val="21"/>
                <w:lang w:val="en-US" w:eastAsia="zh-CN"/>
              </w:rPr>
              <w:t>2023年7月1日以后</w:t>
            </w:r>
            <w:r>
              <w:rPr>
                <w:rFonts w:hint="eastAsia" w:ascii="宋体" w:hAnsi="宋体" w:eastAsia="宋体" w:cs="宋体"/>
                <w:b/>
                <w:bCs/>
                <w:sz w:val="21"/>
                <w:szCs w:val="21"/>
                <w:lang w:eastAsia="zh-CN"/>
              </w:rPr>
              <w:t>参加</w:t>
            </w:r>
            <w:r>
              <w:rPr>
                <w:rFonts w:hint="eastAsia" w:ascii="宋体" w:hAnsi="宋体" w:eastAsia="宋体" w:cs="宋体"/>
                <w:b/>
                <w:bCs/>
                <w:sz w:val="21"/>
                <w:szCs w:val="21"/>
                <w:lang w:val="en-US" w:eastAsia="zh-CN"/>
              </w:rPr>
              <w:t>政府部门主办的省级比赛成绩可以作为我校校考成绩，但器材规格与甲组（高中组）不同的项目除外，考生需要在我校测试当天报到时提供成绩证书（原件）、秩序册、成绩册核查。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trPr>
        <w:tc>
          <w:tcPr>
            <w:tcW w:w="1786" w:type="dxa"/>
            <w:vMerge w:val="continue"/>
            <w:vAlign w:val="center"/>
          </w:tcPr>
          <w:p>
            <w:pPr>
              <w:spacing w:line="240" w:lineRule="auto"/>
              <w:ind w:firstLine="422" w:firstLineChars="200"/>
              <w:jc w:val="center"/>
              <w:rPr>
                <w:rFonts w:hint="eastAsia" w:ascii="宋体" w:hAnsi="宋体" w:eastAsia="宋体" w:cs="宋体"/>
                <w:b/>
                <w:bCs/>
                <w:sz w:val="21"/>
                <w:szCs w:val="21"/>
                <w:lang w:eastAsia="zh-CN"/>
              </w:rPr>
            </w:pPr>
          </w:p>
        </w:tc>
        <w:tc>
          <w:tcPr>
            <w:tcW w:w="1310" w:type="dxa"/>
            <w:vMerge w:val="continue"/>
            <w:vAlign w:val="center"/>
          </w:tcPr>
          <w:p>
            <w:pPr>
              <w:spacing w:line="240" w:lineRule="auto"/>
              <w:ind w:firstLine="422" w:firstLineChars="200"/>
              <w:jc w:val="center"/>
              <w:rPr>
                <w:rFonts w:hint="eastAsia" w:ascii="宋体" w:hAnsi="宋体" w:eastAsia="宋体" w:cs="宋体"/>
                <w:b/>
                <w:bCs/>
                <w:sz w:val="21"/>
                <w:szCs w:val="21"/>
                <w:lang w:eastAsia="zh-CN"/>
              </w:rPr>
            </w:pPr>
          </w:p>
        </w:tc>
        <w:tc>
          <w:tcPr>
            <w:tcW w:w="2146" w:type="dxa"/>
            <w:vAlign w:val="center"/>
          </w:tcPr>
          <w:p>
            <w:pPr>
              <w:spacing w:line="240" w:lineRule="auto"/>
              <w:rPr>
                <w:rFonts w:hint="eastAsia" w:ascii="宋体" w:hAnsi="宋体" w:eastAsia="宋体" w:cs="宋体"/>
                <w:sz w:val="21"/>
                <w:szCs w:val="21"/>
                <w:lang w:eastAsia="zh-CN"/>
              </w:rPr>
            </w:pPr>
            <w:r>
              <w:rPr>
                <w:rFonts w:hint="eastAsia" w:ascii="宋体" w:hAnsi="宋体" w:eastAsia="宋体" w:cs="宋体"/>
                <w:b/>
                <w:bCs/>
                <w:sz w:val="24"/>
                <w:szCs w:val="24"/>
                <w:lang w:eastAsia="zh-CN"/>
              </w:rPr>
              <w:t>田赛类：0—</w:t>
            </w:r>
            <w:r>
              <w:rPr>
                <w:rFonts w:hint="eastAsia" w:ascii="宋体" w:hAnsi="宋体" w:eastAsia="宋体" w:cs="宋体"/>
                <w:b/>
                <w:bCs/>
                <w:sz w:val="24"/>
                <w:szCs w:val="24"/>
                <w:lang w:val="en-US" w:eastAsia="zh-CN"/>
              </w:rPr>
              <w:t>4</w:t>
            </w:r>
            <w:r>
              <w:rPr>
                <w:rFonts w:hint="eastAsia" w:ascii="宋体" w:hAnsi="宋体" w:eastAsia="宋体" w:cs="宋体"/>
                <w:b/>
                <w:bCs/>
                <w:sz w:val="24"/>
                <w:szCs w:val="24"/>
                <w:lang w:eastAsia="zh-CN"/>
              </w:rPr>
              <w:t>人</w:t>
            </w:r>
          </w:p>
        </w:tc>
        <w:tc>
          <w:tcPr>
            <w:tcW w:w="3506" w:type="dxa"/>
            <w:vMerge w:val="continue"/>
            <w:vAlign w:val="center"/>
          </w:tcPr>
          <w:p>
            <w:pPr>
              <w:spacing w:line="240" w:lineRule="auto"/>
              <w:rPr>
                <w:rFonts w:hint="eastAsia"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1786" w:type="dxa"/>
            <w:vAlign w:val="center"/>
          </w:tcPr>
          <w:p>
            <w:pPr>
              <w:spacing w:line="240" w:lineRule="auto"/>
              <w:jc w:val="center"/>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足球（男）</w:t>
            </w:r>
          </w:p>
        </w:tc>
        <w:tc>
          <w:tcPr>
            <w:tcW w:w="1310" w:type="dxa"/>
            <w:vAlign w:val="center"/>
          </w:tcPr>
          <w:p>
            <w:pPr>
              <w:spacing w:line="240" w:lineRule="auto"/>
              <w:jc w:val="center"/>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0—</w:t>
            </w:r>
            <w:r>
              <w:rPr>
                <w:rFonts w:hint="eastAsia" w:ascii="宋体" w:hAnsi="宋体" w:eastAsia="宋体" w:cs="宋体"/>
                <w:b/>
                <w:bCs/>
                <w:sz w:val="21"/>
                <w:szCs w:val="21"/>
                <w:lang w:val="en-US" w:eastAsia="zh-CN"/>
              </w:rPr>
              <w:t>5</w:t>
            </w:r>
          </w:p>
        </w:tc>
        <w:tc>
          <w:tcPr>
            <w:tcW w:w="5652" w:type="dxa"/>
            <w:gridSpan w:val="2"/>
            <w:vAlign w:val="center"/>
          </w:tcPr>
          <w:p>
            <w:pPr>
              <w:spacing w:line="240" w:lineRule="auto"/>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 w:hRule="atLeast"/>
        </w:trPr>
        <w:tc>
          <w:tcPr>
            <w:tcW w:w="1786" w:type="dxa"/>
            <w:vAlign w:val="center"/>
          </w:tcPr>
          <w:p>
            <w:pPr>
              <w:spacing w:line="240" w:lineRule="auto"/>
              <w:jc w:val="center"/>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篮球（女）</w:t>
            </w:r>
          </w:p>
        </w:tc>
        <w:tc>
          <w:tcPr>
            <w:tcW w:w="1310" w:type="dxa"/>
            <w:vAlign w:val="center"/>
          </w:tcPr>
          <w:p>
            <w:pPr>
              <w:spacing w:line="240" w:lineRule="auto"/>
              <w:jc w:val="center"/>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0—</w:t>
            </w:r>
            <w:r>
              <w:rPr>
                <w:rFonts w:hint="eastAsia" w:ascii="宋体" w:hAnsi="宋体" w:eastAsia="宋体" w:cs="宋体"/>
                <w:b/>
                <w:bCs/>
                <w:sz w:val="21"/>
                <w:szCs w:val="21"/>
                <w:lang w:val="en-US" w:eastAsia="zh-CN"/>
              </w:rPr>
              <w:t>5</w:t>
            </w:r>
          </w:p>
        </w:tc>
        <w:tc>
          <w:tcPr>
            <w:tcW w:w="5652" w:type="dxa"/>
            <w:gridSpan w:val="2"/>
            <w:vAlign w:val="center"/>
          </w:tcPr>
          <w:p>
            <w:pPr>
              <w:spacing w:line="240" w:lineRule="auto"/>
              <w:ind w:firstLine="420" w:firstLineChars="200"/>
              <w:rPr>
                <w:rFonts w:hint="eastAsia"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1786" w:type="dxa"/>
            <w:vAlign w:val="center"/>
          </w:tcPr>
          <w:p>
            <w:pPr>
              <w:spacing w:line="240" w:lineRule="auto"/>
              <w:jc w:val="center"/>
              <w:rPr>
                <w:rFonts w:hint="eastAsia" w:ascii="宋体" w:hAnsi="宋体" w:eastAsia="宋体" w:cs="宋体"/>
                <w:b/>
                <w:bCs/>
                <w:sz w:val="21"/>
                <w:szCs w:val="21"/>
                <w:lang w:val="en-US" w:eastAsia="zh-CN"/>
              </w:rPr>
            </w:pPr>
            <w:r>
              <w:rPr>
                <w:rFonts w:hint="eastAsia" w:ascii="宋体" w:hAnsi="宋体" w:eastAsia="宋体" w:cs="宋体"/>
                <w:b/>
                <w:bCs/>
                <w:sz w:val="21"/>
                <w:szCs w:val="21"/>
                <w:lang w:eastAsia="zh-CN"/>
              </w:rPr>
              <w:t>羽毛球</w:t>
            </w:r>
            <w:r>
              <w:rPr>
                <w:rFonts w:hint="eastAsia" w:ascii="宋体" w:hAnsi="宋体" w:eastAsia="宋体" w:cs="宋体"/>
                <w:b/>
                <w:bCs/>
                <w:sz w:val="21"/>
                <w:szCs w:val="21"/>
                <w:lang w:val="en-US" w:eastAsia="zh-CN"/>
              </w:rPr>
              <w:t>(男、女）</w:t>
            </w:r>
          </w:p>
        </w:tc>
        <w:tc>
          <w:tcPr>
            <w:tcW w:w="1310" w:type="dxa"/>
            <w:vAlign w:val="center"/>
          </w:tcPr>
          <w:p>
            <w:pPr>
              <w:spacing w:line="240" w:lineRule="auto"/>
              <w:jc w:val="center"/>
              <w:rPr>
                <w:rFonts w:hint="eastAsia" w:ascii="宋体" w:hAnsi="宋体" w:eastAsia="宋体" w:cs="宋体"/>
                <w:b/>
                <w:bCs/>
                <w:sz w:val="21"/>
                <w:szCs w:val="21"/>
                <w:lang w:val="en-US" w:eastAsia="zh-CN"/>
              </w:rPr>
            </w:pPr>
            <w:r>
              <w:rPr>
                <w:rFonts w:hint="eastAsia" w:ascii="宋体" w:hAnsi="宋体" w:eastAsia="宋体" w:cs="宋体"/>
                <w:b/>
                <w:bCs/>
                <w:sz w:val="21"/>
                <w:szCs w:val="21"/>
                <w:lang w:eastAsia="zh-CN"/>
              </w:rPr>
              <w:t>0—</w:t>
            </w:r>
            <w:r>
              <w:rPr>
                <w:rFonts w:hint="eastAsia" w:ascii="宋体" w:hAnsi="宋体" w:eastAsia="宋体" w:cs="宋体"/>
                <w:b/>
                <w:bCs/>
                <w:sz w:val="21"/>
                <w:szCs w:val="21"/>
                <w:lang w:val="en-US" w:eastAsia="zh-CN"/>
              </w:rPr>
              <w:t>2</w:t>
            </w:r>
          </w:p>
        </w:tc>
        <w:tc>
          <w:tcPr>
            <w:tcW w:w="5652" w:type="dxa"/>
            <w:gridSpan w:val="2"/>
            <w:vAlign w:val="center"/>
          </w:tcPr>
          <w:p>
            <w:pPr>
              <w:spacing w:line="240" w:lineRule="auto"/>
              <w:ind w:firstLine="0" w:firstLineChars="0"/>
              <w:rPr>
                <w:rFonts w:hint="eastAsia" w:ascii="宋体" w:hAnsi="宋体" w:eastAsia="宋体" w:cs="宋体"/>
                <w:sz w:val="21"/>
                <w:szCs w:val="21"/>
                <w:lang w:eastAsia="zh-CN"/>
              </w:rPr>
            </w:pPr>
            <w:r>
              <w:rPr>
                <w:rFonts w:hint="eastAsia" w:ascii="宋体" w:hAnsi="宋体" w:eastAsia="宋体" w:cs="宋体"/>
                <w:sz w:val="21"/>
                <w:szCs w:val="21"/>
                <w:lang w:eastAsia="zh-CN"/>
              </w:rPr>
              <w:t>要求区级比赛前二名，或市级比赛前五名，或省级比赛前八名，或获得国家二级以上运动员证书（含二级）。</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color w:val="000000"/>
          <w:sz w:val="32"/>
          <w:szCs w:val="32"/>
          <w:lang w:eastAsia="zh-CN"/>
        </w:rPr>
      </w:pPr>
      <w:r>
        <w:rPr>
          <w:rFonts w:hint="eastAsia" w:ascii="仿宋" w:hAnsi="仿宋" w:eastAsia="仿宋" w:cs="仿宋"/>
          <w:b w:val="0"/>
          <w:bCs w:val="0"/>
          <w:color w:val="000000"/>
          <w:sz w:val="32"/>
          <w:szCs w:val="32"/>
          <w:lang w:eastAsia="zh-CN"/>
        </w:rPr>
        <w:t>如果有项目的运动成绩达不到我校的要求，我校有权把多出的名额调配到符合人数多于计划数的项目，招收体育特长生总人数不超过</w:t>
      </w:r>
      <w:r>
        <w:rPr>
          <w:rFonts w:hint="eastAsia" w:ascii="仿宋" w:hAnsi="仿宋" w:eastAsia="仿宋" w:cs="仿宋"/>
          <w:b w:val="0"/>
          <w:bCs w:val="0"/>
          <w:color w:val="000000"/>
          <w:sz w:val="32"/>
          <w:szCs w:val="32"/>
          <w:lang w:val="en-US" w:eastAsia="zh-CN"/>
        </w:rPr>
        <w:t>20</w:t>
      </w:r>
      <w:r>
        <w:rPr>
          <w:rFonts w:hint="eastAsia" w:ascii="仿宋" w:hAnsi="仿宋" w:eastAsia="仿宋" w:cs="仿宋"/>
          <w:b w:val="0"/>
          <w:bCs w:val="0"/>
          <w:color w:val="000000"/>
          <w:sz w:val="32"/>
          <w:szCs w:val="32"/>
          <w:lang w:eastAsia="zh-CN"/>
        </w:rPr>
        <w:t xml:space="preserve">人。 </w:t>
      </w:r>
    </w:p>
    <w:p>
      <w:pPr>
        <w:rPr>
          <w:rFonts w:hint="eastAsia" w:ascii="宋体" w:hAnsi="宋体" w:eastAsia="宋体" w:cs="宋体"/>
          <w:sz w:val="24"/>
          <w:szCs w:val="24"/>
        </w:rPr>
      </w:pPr>
    </w:p>
    <w:p>
      <w:pPr>
        <w:spacing w:line="560" w:lineRule="exact"/>
        <w:ind w:firstLine="643" w:firstLineChars="200"/>
        <w:rPr>
          <w:rFonts w:hint="eastAsia" w:ascii="仿宋_GB2312" w:hAnsi="宋体" w:eastAsia="仿宋_GB2312" w:cs="Times New Roman"/>
          <w:b/>
          <w:bCs/>
          <w:sz w:val="32"/>
          <w:szCs w:val="32"/>
          <w:lang w:eastAsia="zh-CN"/>
        </w:rPr>
      </w:pPr>
      <w:r>
        <w:rPr>
          <w:rFonts w:hint="eastAsia" w:ascii="仿宋_GB2312" w:hAnsi="宋体" w:eastAsia="仿宋_GB2312" w:cs="Times New Roman"/>
          <w:b/>
          <w:bCs/>
          <w:sz w:val="32"/>
          <w:szCs w:val="32"/>
          <w:lang w:eastAsia="zh-CN"/>
        </w:rPr>
        <w:t>第三条  报考条件</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必须具备以下条件者方可报名：</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1．符合佛山市202</w:t>
      </w:r>
      <w:r>
        <w:rPr>
          <w:rFonts w:hint="eastAsia" w:ascii="仿宋_GB2312" w:hAnsi="宋体" w:eastAsia="仿宋_GB2312" w:cs="Times New Roman"/>
          <w:sz w:val="32"/>
          <w:szCs w:val="32"/>
          <w:lang w:val="en-US" w:eastAsia="zh-CN"/>
        </w:rPr>
        <w:t>4</w:t>
      </w:r>
      <w:r>
        <w:rPr>
          <w:rFonts w:hint="eastAsia" w:ascii="仿宋_GB2312" w:hAnsi="宋体" w:eastAsia="仿宋_GB2312" w:cs="Times New Roman"/>
          <w:sz w:val="32"/>
          <w:szCs w:val="32"/>
          <w:lang w:eastAsia="zh-CN"/>
        </w:rPr>
        <w:t>年高中阶段学校招生考试报考条件的应届初中毕业生，报名参加202</w:t>
      </w:r>
      <w:r>
        <w:rPr>
          <w:rFonts w:hint="eastAsia" w:ascii="仿宋_GB2312" w:hAnsi="宋体" w:eastAsia="仿宋_GB2312" w:cs="Times New Roman"/>
          <w:sz w:val="32"/>
          <w:szCs w:val="32"/>
          <w:lang w:val="en-US" w:eastAsia="zh-CN"/>
        </w:rPr>
        <w:t>4</w:t>
      </w:r>
      <w:r>
        <w:rPr>
          <w:rFonts w:hint="eastAsia" w:ascii="仿宋_GB2312" w:hAnsi="宋体" w:eastAsia="仿宋_GB2312" w:cs="Times New Roman"/>
          <w:sz w:val="32"/>
          <w:szCs w:val="32"/>
          <w:lang w:eastAsia="zh-CN"/>
        </w:rPr>
        <w:t>年佛山市统一组织的</w:t>
      </w:r>
      <w:r>
        <w:rPr>
          <w:rFonts w:hint="default" w:ascii="仿宋_GB2312" w:hAnsi="宋体" w:eastAsia="仿宋_GB2312" w:cs="Times New Roman"/>
          <w:sz w:val="32"/>
          <w:szCs w:val="32"/>
          <w:lang w:eastAsia="zh-CN"/>
        </w:rPr>
        <w:t>高中阶段学校招收体育特长生术科考试</w:t>
      </w:r>
      <w:r>
        <w:rPr>
          <w:rFonts w:hint="eastAsia" w:ascii="仿宋_GB2312" w:hAnsi="宋体" w:eastAsia="仿宋_GB2312" w:cs="Times New Roman"/>
          <w:sz w:val="32"/>
          <w:szCs w:val="32"/>
          <w:lang w:eastAsia="zh-CN"/>
        </w:rPr>
        <w:t xml:space="preserve">，成绩达到市招生办划定体育特长生资格线。 </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 xml:space="preserve">2．品行表现好，思想品德考核在良好以上。 </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 xml:space="preserve">3．体育特长突出，具备以下条件之一就可报考： </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 xml:space="preserve">①获得市级以上（含市级）中学生体育比赛前六名的个人或集体项目主力队员； </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 xml:space="preserve">②成绩达到国家二级运动员以上水平（含二级）； </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③区级中学生比赛前三名的个人或集体项目主力队员；</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 xml:space="preserve">④街道或镇级比赛前二名的个人或集体项目主力队员。 </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val="en-US" w:eastAsia="zh-CN"/>
        </w:rPr>
        <w:t>4.</w:t>
      </w:r>
      <w:r>
        <w:rPr>
          <w:rFonts w:hint="eastAsia" w:ascii="仿宋_GB2312" w:hAnsi="宋体" w:eastAsia="仿宋_GB2312" w:cs="Times New Roman"/>
          <w:sz w:val="32"/>
          <w:szCs w:val="32"/>
          <w:lang w:eastAsia="zh-CN"/>
        </w:rPr>
        <w:t>报考羽毛球项目要求区级比赛前二名，或市</w:t>
      </w:r>
      <w:bookmarkStart w:id="0" w:name="_GoBack"/>
      <w:bookmarkEnd w:id="0"/>
      <w:r>
        <w:rPr>
          <w:rFonts w:hint="eastAsia" w:ascii="仿宋_GB2312" w:hAnsi="宋体" w:eastAsia="仿宋_GB2312" w:cs="Times New Roman"/>
          <w:sz w:val="32"/>
          <w:szCs w:val="32"/>
          <w:lang w:eastAsia="zh-CN"/>
        </w:rPr>
        <w:t>级比赛前五名，或省级比赛前八名，或获得国家二级以上运动员证书（含二级）。</w:t>
      </w:r>
    </w:p>
    <w:p>
      <w:pPr>
        <w:spacing w:line="560" w:lineRule="exact"/>
        <w:ind w:firstLine="643" w:firstLineChars="200"/>
        <w:rPr>
          <w:rFonts w:hint="eastAsia" w:ascii="仿宋_GB2312" w:hAnsi="宋体" w:eastAsia="仿宋_GB2312" w:cs="Times New Roman"/>
          <w:b/>
          <w:bCs/>
          <w:color w:val="auto"/>
          <w:sz w:val="32"/>
          <w:szCs w:val="32"/>
          <w:lang w:eastAsia="zh-CN"/>
        </w:rPr>
      </w:pPr>
      <w:r>
        <w:rPr>
          <w:rFonts w:hint="eastAsia" w:ascii="仿宋_GB2312" w:hAnsi="宋体" w:eastAsia="仿宋_GB2312" w:cs="Times New Roman"/>
          <w:b/>
          <w:bCs/>
          <w:color w:val="auto"/>
          <w:sz w:val="32"/>
          <w:szCs w:val="32"/>
          <w:lang w:eastAsia="zh-CN"/>
        </w:rPr>
        <w:t>第四条  报名办法</w:t>
      </w:r>
    </w:p>
    <w:p>
      <w:pPr>
        <w:spacing w:line="560" w:lineRule="exact"/>
        <w:ind w:firstLine="640" w:firstLineChars="200"/>
        <w:rPr>
          <w:rFonts w:hint="eastAsia" w:ascii="仿宋_GB2312" w:hAnsi="宋体" w:eastAsia="仿宋_GB2312" w:cs="Times New Roman"/>
          <w:color w:val="auto"/>
          <w:sz w:val="32"/>
          <w:szCs w:val="32"/>
          <w:lang w:val="en-US" w:eastAsia="zh-CN"/>
        </w:rPr>
      </w:pPr>
      <w:r>
        <w:rPr>
          <w:rFonts w:hint="eastAsia" w:ascii="仿宋_GB2312" w:hAnsi="宋体" w:eastAsia="仿宋_GB2312" w:cs="Times New Roman"/>
          <w:color w:val="auto"/>
          <w:sz w:val="32"/>
          <w:szCs w:val="32"/>
          <w:lang w:val="en-US" w:eastAsia="zh-CN"/>
        </w:rPr>
        <w:t>登陆广东省佛山市第一中学公众号，打开问卷星《佛山一中2024年招收体育特长生报名》扫码填写上传资料进行报名，截止时间为2024年4月29日17：00。</w:t>
      </w:r>
    </w:p>
    <w:p>
      <w:pPr>
        <w:jc w:val="center"/>
        <w:rPr>
          <w:rFonts w:hint="eastAsia" w:ascii="宋体" w:hAnsi="宋体" w:eastAsia="宋体" w:cs="宋体"/>
          <w:color w:val="auto"/>
          <w:sz w:val="24"/>
          <w:szCs w:val="24"/>
          <w:lang w:eastAsia="zh-CN"/>
        </w:rPr>
      </w:pPr>
    </w:p>
    <w:p>
      <w:pPr>
        <w:spacing w:line="560" w:lineRule="exact"/>
        <w:ind w:firstLine="643" w:firstLineChars="200"/>
        <w:rPr>
          <w:rFonts w:hint="eastAsia" w:ascii="仿宋_GB2312" w:hAnsi="宋体" w:eastAsia="仿宋_GB2312" w:cs="Times New Roman"/>
          <w:b/>
          <w:bCs/>
          <w:color w:val="auto"/>
          <w:sz w:val="32"/>
          <w:szCs w:val="32"/>
          <w:lang w:eastAsia="zh-CN"/>
        </w:rPr>
      </w:pPr>
      <w:r>
        <w:rPr>
          <w:rFonts w:hint="eastAsia" w:ascii="仿宋_GB2312" w:hAnsi="宋体" w:eastAsia="仿宋_GB2312" w:cs="Times New Roman"/>
          <w:b/>
          <w:bCs/>
          <w:color w:val="auto"/>
          <w:sz w:val="32"/>
          <w:szCs w:val="32"/>
          <w:lang w:eastAsia="zh-CN"/>
        </w:rPr>
        <w:t>第五条  资格审查</w:t>
      </w:r>
    </w:p>
    <w:p>
      <w:pPr>
        <w:spacing w:line="560" w:lineRule="exact"/>
        <w:ind w:firstLine="640" w:firstLineChars="200"/>
        <w:rPr>
          <w:rFonts w:hint="eastAsia" w:ascii="仿宋_GB2312" w:hAnsi="宋体" w:eastAsia="仿宋_GB2312" w:cs="Times New Roman"/>
          <w:color w:val="auto"/>
          <w:sz w:val="32"/>
          <w:szCs w:val="32"/>
          <w:lang w:eastAsia="zh-CN"/>
        </w:rPr>
      </w:pPr>
      <w:r>
        <w:rPr>
          <w:rFonts w:hint="eastAsia" w:ascii="仿宋_GB2312" w:hAnsi="宋体" w:eastAsia="仿宋_GB2312" w:cs="Times New Roman"/>
          <w:color w:val="auto"/>
          <w:sz w:val="32"/>
          <w:szCs w:val="32"/>
          <w:lang w:eastAsia="zh-CN"/>
        </w:rPr>
        <w:t>学校成立体育特长生招生工作小组对报名的学生进行资格审查。凡提供虚假成绩、虚假材料，骗取准考资格或录取资格的考生一经查实，立即取消该生准考或录取资格，由此产生的后果自负。</w:t>
      </w:r>
    </w:p>
    <w:p>
      <w:pPr>
        <w:rPr>
          <w:rFonts w:hint="eastAsia" w:ascii="宋体" w:hAnsi="宋体" w:eastAsia="宋体" w:cs="宋体"/>
          <w:sz w:val="24"/>
          <w:szCs w:val="24"/>
        </w:rPr>
      </w:pPr>
    </w:p>
    <w:p>
      <w:pPr>
        <w:spacing w:line="560" w:lineRule="exact"/>
        <w:ind w:firstLine="643" w:firstLineChars="200"/>
        <w:rPr>
          <w:rFonts w:hint="eastAsia" w:ascii="仿宋_GB2312" w:hAnsi="宋体" w:eastAsia="仿宋_GB2312" w:cs="Times New Roman"/>
          <w:b/>
          <w:bCs/>
          <w:sz w:val="32"/>
          <w:szCs w:val="32"/>
          <w:lang w:eastAsia="zh-CN"/>
        </w:rPr>
      </w:pPr>
      <w:r>
        <w:rPr>
          <w:rFonts w:hint="eastAsia" w:ascii="仿宋_GB2312" w:hAnsi="宋体" w:eastAsia="仿宋_GB2312" w:cs="Times New Roman"/>
          <w:b/>
          <w:bCs/>
          <w:sz w:val="32"/>
          <w:szCs w:val="32"/>
          <w:lang w:eastAsia="zh-CN"/>
        </w:rPr>
        <w:t>第六条  专项测试</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每名考生最多可以报考我校两个招生项目的测试。田径两个测试单元内容一样，报考田径类的考生可以选择其中一个单元参加测试，也可以两个单元都参加测试，取最好成绩作为最终成绩。</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（一）测试时间：202</w:t>
      </w:r>
      <w:r>
        <w:rPr>
          <w:rFonts w:hint="eastAsia" w:ascii="仿宋_GB2312" w:hAnsi="宋体" w:eastAsia="仿宋_GB2312" w:cs="Times New Roman"/>
          <w:sz w:val="32"/>
          <w:szCs w:val="32"/>
          <w:lang w:val="en-US" w:eastAsia="zh-CN"/>
        </w:rPr>
        <w:t>4</w:t>
      </w:r>
      <w:r>
        <w:rPr>
          <w:rFonts w:hint="eastAsia" w:ascii="仿宋_GB2312" w:hAnsi="宋体" w:eastAsia="仿宋_GB2312" w:cs="Times New Roman"/>
          <w:sz w:val="32"/>
          <w:szCs w:val="32"/>
          <w:lang w:eastAsia="zh-CN"/>
        </w:rPr>
        <w:t>年</w:t>
      </w:r>
      <w:r>
        <w:rPr>
          <w:rFonts w:hint="eastAsia" w:ascii="仿宋_GB2312" w:hAnsi="宋体" w:eastAsia="仿宋_GB2312" w:cs="Times New Roman"/>
          <w:sz w:val="32"/>
          <w:szCs w:val="32"/>
          <w:lang w:val="en-US" w:eastAsia="zh-CN"/>
        </w:rPr>
        <w:t>4</w:t>
      </w:r>
      <w:r>
        <w:rPr>
          <w:rFonts w:hint="eastAsia" w:ascii="仿宋_GB2312" w:hAnsi="宋体" w:eastAsia="仿宋_GB2312" w:cs="Times New Roman"/>
          <w:sz w:val="32"/>
          <w:szCs w:val="32"/>
          <w:lang w:eastAsia="zh-CN"/>
        </w:rPr>
        <w:t>月</w:t>
      </w:r>
      <w:r>
        <w:rPr>
          <w:rFonts w:hint="eastAsia" w:ascii="仿宋_GB2312" w:hAnsi="宋体" w:eastAsia="仿宋_GB2312" w:cs="Times New Roman"/>
          <w:sz w:val="32"/>
          <w:szCs w:val="32"/>
          <w:lang w:val="en-US" w:eastAsia="zh-CN"/>
        </w:rPr>
        <w:t>30</w:t>
      </w:r>
      <w:r>
        <w:rPr>
          <w:rFonts w:hint="eastAsia" w:ascii="仿宋_GB2312" w:hAnsi="宋体" w:eastAsia="仿宋_GB2312" w:cs="Times New Roman"/>
          <w:sz w:val="32"/>
          <w:szCs w:val="32"/>
          <w:lang w:eastAsia="zh-CN"/>
        </w:rPr>
        <w:t>日，（上午</w:t>
      </w:r>
      <w:r>
        <w:rPr>
          <w:rFonts w:hint="eastAsia" w:ascii="仿宋_GB2312" w:hAnsi="宋体" w:eastAsia="仿宋_GB2312" w:cs="Times New Roman"/>
          <w:sz w:val="32"/>
          <w:szCs w:val="32"/>
          <w:lang w:val="en-US" w:eastAsia="zh-CN"/>
        </w:rPr>
        <w:t>8:15-8:45、下午14:15-14:45报到，报到时</w:t>
      </w:r>
      <w:r>
        <w:rPr>
          <w:rFonts w:hint="eastAsia" w:ascii="仿宋_GB2312" w:hAnsi="宋体" w:eastAsia="仿宋_GB2312" w:cs="Times New Roman"/>
          <w:sz w:val="32"/>
          <w:szCs w:val="32"/>
          <w:lang w:eastAsia="zh-CN"/>
        </w:rPr>
        <w:t>考生须带资料本人身份证原件、参赛获奖证书原件及复印件）。</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（二）测试地点：佛山市第一中学校内。</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 xml:space="preserve">（三）测试内容：详细请看附件，考生自备运动装备，器材由考场提供。 </w:t>
      </w:r>
    </w:p>
    <w:p>
      <w:pPr>
        <w:rPr>
          <w:rFonts w:hint="eastAsia" w:ascii="宋体" w:hAnsi="宋体" w:eastAsia="宋体" w:cs="宋体"/>
          <w:sz w:val="24"/>
          <w:szCs w:val="24"/>
        </w:rPr>
      </w:pPr>
    </w:p>
    <w:p>
      <w:pPr>
        <w:spacing w:line="560" w:lineRule="exact"/>
        <w:ind w:firstLine="643" w:firstLineChars="200"/>
        <w:rPr>
          <w:rFonts w:hint="eastAsia" w:ascii="仿宋_GB2312" w:hAnsi="宋体" w:eastAsia="仿宋_GB2312" w:cs="Times New Roman"/>
          <w:b/>
          <w:bCs/>
          <w:sz w:val="32"/>
          <w:szCs w:val="32"/>
          <w:lang w:eastAsia="zh-CN"/>
        </w:rPr>
      </w:pPr>
      <w:r>
        <w:rPr>
          <w:rFonts w:hint="eastAsia" w:ascii="仿宋_GB2312" w:hAnsi="宋体" w:eastAsia="仿宋_GB2312" w:cs="Times New Roman"/>
          <w:b/>
          <w:bCs/>
          <w:sz w:val="32"/>
          <w:szCs w:val="32"/>
          <w:lang w:eastAsia="zh-CN"/>
        </w:rPr>
        <w:t>第七条  录取标准</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考生</w:t>
      </w:r>
      <w:r>
        <w:rPr>
          <w:rFonts w:hint="eastAsia" w:ascii="仿宋_GB2312" w:hAnsi="仿宋_GB2312" w:eastAsia="仿宋_GB2312" w:cs="仿宋_GB2312"/>
          <w:sz w:val="32"/>
          <w:szCs w:val="32"/>
          <w:lang w:eastAsia="zh-CN"/>
        </w:rPr>
        <w:t>参加我校体育特长生专项测试，</w:t>
      </w:r>
      <w:r>
        <w:rPr>
          <w:rFonts w:hint="eastAsia" w:ascii="仿宋_GB2312" w:hAnsi="仿宋_GB2312" w:eastAsia="仿宋_GB2312" w:cs="仿宋_GB2312"/>
          <w:sz w:val="32"/>
          <w:szCs w:val="32"/>
        </w:rPr>
        <w:t>成绩达到我校录取标</w:t>
      </w:r>
      <w:r>
        <w:rPr>
          <w:rFonts w:hint="eastAsia" w:ascii="仿宋_GB2312" w:hAnsi="仿宋_GB2312" w:eastAsia="仿宋_GB2312" w:cs="仿宋_GB2312"/>
          <w:sz w:val="32"/>
          <w:szCs w:val="32"/>
          <w:lang w:eastAsia="zh-CN"/>
        </w:rPr>
        <w:t>准。</w:t>
      </w:r>
    </w:p>
    <w:p>
      <w:pPr>
        <w:spacing w:line="560" w:lineRule="exact"/>
        <w:ind w:left="638" w:leftChars="304" w:firstLine="0" w:firstLineChars="0"/>
        <w:rPr>
          <w:rFonts w:hint="eastAsia" w:ascii="仿宋_GB2312" w:hAnsi="宋体" w:eastAsia="仿宋_GB2312" w:cs="Times New Roman"/>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宋体" w:eastAsia="仿宋_GB2312" w:cs="Times New Roman"/>
          <w:sz w:val="32"/>
          <w:szCs w:val="32"/>
          <w:lang w:eastAsia="zh-CN"/>
        </w:rPr>
        <w:t>文化科成绩（含体育、加分）最低控制线</w:t>
      </w:r>
    </w:p>
    <w:p>
      <w:pPr>
        <w:spacing w:line="560" w:lineRule="exact"/>
        <w:ind w:firstLine="640" w:firstLineChars="200"/>
        <w:rPr>
          <w:rFonts w:hint="eastAsia" w:ascii="仿宋_GB2312" w:hAnsi="宋体" w:eastAsia="仿宋_GB2312" w:cs="Times New Roman"/>
          <w:color w:val="auto"/>
          <w:sz w:val="32"/>
          <w:szCs w:val="32"/>
          <w:lang w:eastAsia="zh-CN"/>
        </w:rPr>
      </w:pPr>
      <w:r>
        <w:rPr>
          <w:rFonts w:hint="eastAsia" w:ascii="仿宋_GB2312" w:hAnsi="宋体" w:eastAsia="仿宋_GB2312" w:cs="Times New Roman"/>
          <w:color w:val="auto"/>
          <w:sz w:val="32"/>
          <w:szCs w:val="32"/>
          <w:lang w:eastAsia="zh-CN"/>
        </w:rPr>
        <w:t>佛山市第一中学2024年体育特长生中考文化科成绩（含体育、加分）最低控制线原则为4</w:t>
      </w:r>
      <w:r>
        <w:rPr>
          <w:rFonts w:hint="eastAsia" w:ascii="仿宋_GB2312" w:hAnsi="宋体" w:eastAsia="仿宋_GB2312" w:cs="Times New Roman"/>
          <w:color w:val="auto"/>
          <w:sz w:val="32"/>
          <w:szCs w:val="32"/>
          <w:lang w:val="en-US" w:eastAsia="zh-CN"/>
        </w:rPr>
        <w:t>5</w:t>
      </w:r>
      <w:r>
        <w:rPr>
          <w:rFonts w:hint="eastAsia" w:ascii="仿宋_GB2312" w:hAnsi="宋体" w:eastAsia="仿宋_GB2312" w:cs="Times New Roman"/>
          <w:color w:val="auto"/>
          <w:sz w:val="32"/>
          <w:szCs w:val="32"/>
          <w:lang w:eastAsia="zh-CN"/>
        </w:rPr>
        <w:t>0分，持有健将、一级或二级运动员证书者</w:t>
      </w:r>
      <w:r>
        <w:rPr>
          <w:rFonts w:hint="eastAsia" w:ascii="仿宋_GB2312" w:hAnsi="宋体" w:eastAsia="仿宋_GB2312" w:cs="Times New Roman"/>
          <w:color w:val="auto"/>
          <w:sz w:val="32"/>
          <w:szCs w:val="32"/>
          <w:lang w:val="en-US" w:eastAsia="zh-CN"/>
        </w:rPr>
        <w:t>不低于</w:t>
      </w:r>
      <w:r>
        <w:rPr>
          <w:rFonts w:hint="eastAsia" w:ascii="仿宋_GB2312" w:hAnsi="宋体" w:eastAsia="仿宋_GB2312" w:cs="Times New Roman"/>
          <w:color w:val="auto"/>
          <w:sz w:val="32"/>
          <w:szCs w:val="32"/>
          <w:lang w:eastAsia="zh-CN"/>
        </w:rPr>
        <w:t>2</w:t>
      </w:r>
      <w:r>
        <w:rPr>
          <w:rFonts w:hint="eastAsia" w:ascii="仿宋_GB2312" w:hAnsi="宋体" w:eastAsia="仿宋_GB2312" w:cs="Times New Roman"/>
          <w:color w:val="auto"/>
          <w:sz w:val="32"/>
          <w:szCs w:val="32"/>
          <w:lang w:val="en-US" w:eastAsia="zh-CN"/>
        </w:rPr>
        <w:t>5</w:t>
      </w:r>
      <w:r>
        <w:rPr>
          <w:rFonts w:hint="eastAsia" w:ascii="仿宋_GB2312" w:hAnsi="宋体" w:eastAsia="仿宋_GB2312" w:cs="Times New Roman"/>
          <w:color w:val="auto"/>
          <w:sz w:val="32"/>
          <w:szCs w:val="32"/>
          <w:lang w:eastAsia="zh-CN"/>
        </w:rPr>
        <w:t>0分。</w:t>
      </w:r>
    </w:p>
    <w:p>
      <w:pPr>
        <w:rPr>
          <w:rFonts w:hint="eastAsia" w:ascii="宋体" w:hAnsi="宋体" w:eastAsia="宋体" w:cs="宋体"/>
          <w:sz w:val="24"/>
          <w:szCs w:val="24"/>
          <w:lang w:eastAsia="zh-CN"/>
        </w:rPr>
      </w:pPr>
    </w:p>
    <w:p>
      <w:pPr>
        <w:spacing w:line="560" w:lineRule="exact"/>
        <w:ind w:firstLine="643" w:firstLineChars="200"/>
        <w:rPr>
          <w:rFonts w:hint="eastAsia" w:ascii="仿宋_GB2312" w:hAnsi="宋体" w:eastAsia="仿宋_GB2312" w:cs="Times New Roman"/>
          <w:b/>
          <w:bCs/>
          <w:sz w:val="32"/>
          <w:szCs w:val="32"/>
          <w:lang w:eastAsia="zh-CN"/>
        </w:rPr>
      </w:pPr>
      <w:r>
        <w:rPr>
          <w:rFonts w:hint="eastAsia" w:ascii="仿宋_GB2312" w:hAnsi="宋体" w:eastAsia="仿宋_GB2312" w:cs="Times New Roman"/>
          <w:b/>
          <w:bCs/>
          <w:sz w:val="32"/>
          <w:szCs w:val="32"/>
          <w:lang w:eastAsia="zh-CN"/>
        </w:rPr>
        <w:t>第八条  录取程序</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（一）学校体育特长生招生领导小组对参加体育专项测试的考生成绩进行审核。根据体育专项测试成绩，确定获得录取资格的考生名单。</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 xml:space="preserve">（二）获得录取资格的考生须与学校签订承诺书，在校学习期间，必须遵守学校的有关规定，服从学校管理，参加学校组织的有关体育训练和比赛活动，承担个人应尽的义务。正式录取后双方按照承诺书要求执行，不签视为放弃录取资格。 </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（三）学校将获得录取资格的考生名单上报佛山市教育局，并按照规定进行公示。如公示发现有弄虚作假和舞弊行为者则取消其录取资格。</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（四）获得录取资格的考生必须参加佛山市202</w:t>
      </w:r>
      <w:r>
        <w:rPr>
          <w:rFonts w:hint="eastAsia" w:ascii="仿宋_GB2312" w:hAnsi="宋体" w:eastAsia="仿宋_GB2312" w:cs="Times New Roman"/>
          <w:sz w:val="32"/>
          <w:szCs w:val="32"/>
          <w:lang w:val="en-US" w:eastAsia="zh-CN"/>
        </w:rPr>
        <w:t>4</w:t>
      </w:r>
      <w:r>
        <w:rPr>
          <w:rFonts w:hint="eastAsia" w:ascii="仿宋_GB2312" w:hAnsi="宋体" w:eastAsia="仿宋_GB2312" w:cs="Times New Roman"/>
          <w:sz w:val="32"/>
          <w:szCs w:val="32"/>
          <w:lang w:eastAsia="zh-CN"/>
        </w:rPr>
        <w:t>年高中阶段学校招生考试（称“中考”），以第一志愿报考我校体育特长生志愿。</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（五）获得录取资格的考生公示无异议，且中考成绩达到我校202</w:t>
      </w:r>
      <w:r>
        <w:rPr>
          <w:rFonts w:hint="eastAsia" w:ascii="仿宋_GB2312" w:hAnsi="宋体" w:eastAsia="仿宋_GB2312" w:cs="Times New Roman"/>
          <w:sz w:val="32"/>
          <w:szCs w:val="32"/>
          <w:lang w:val="en-US" w:eastAsia="zh-CN"/>
        </w:rPr>
        <w:t>4</w:t>
      </w:r>
      <w:r>
        <w:rPr>
          <w:rFonts w:hint="eastAsia" w:ascii="仿宋_GB2312" w:hAnsi="宋体" w:eastAsia="仿宋_GB2312" w:cs="Times New Roman"/>
          <w:sz w:val="32"/>
          <w:szCs w:val="32"/>
          <w:lang w:eastAsia="zh-CN"/>
        </w:rPr>
        <w:t>年体育特长生最低控制线，由市招生办进行投档录取。</w:t>
      </w:r>
      <w:r>
        <w:rPr>
          <w:rFonts w:hint="eastAsia" w:ascii="仿宋_GB2312" w:hAnsi="仿宋_GB2312" w:eastAsia="仿宋_GB2312" w:cs="仿宋_GB2312"/>
          <w:sz w:val="32"/>
          <w:szCs w:val="32"/>
        </w:rPr>
        <w:t>若中考成绩未达录取要求，不能录取</w:t>
      </w:r>
      <w:r>
        <w:rPr>
          <w:rFonts w:hint="eastAsia" w:ascii="仿宋_GB2312" w:hAnsi="仿宋_GB2312" w:eastAsia="仿宋_GB2312" w:cs="仿宋_GB2312"/>
          <w:sz w:val="32"/>
          <w:szCs w:val="32"/>
          <w:lang w:eastAsia="zh-CN"/>
        </w:rPr>
        <w:t>。</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 xml:space="preserve">（六）学校将在入学后对所录取的体育特长生进行身体健康复检和运动水平复查，凡不符合录取要求或者弄虚作假者，取消入学资格。 </w:t>
      </w:r>
    </w:p>
    <w:p>
      <w:pPr>
        <w:rPr>
          <w:rFonts w:hint="eastAsia" w:ascii="宋体" w:hAnsi="宋体" w:eastAsia="宋体" w:cs="宋体"/>
          <w:sz w:val="24"/>
          <w:szCs w:val="24"/>
          <w:lang w:eastAsia="zh-CN"/>
        </w:rPr>
      </w:pPr>
    </w:p>
    <w:p>
      <w:pPr>
        <w:spacing w:line="560" w:lineRule="exact"/>
        <w:ind w:firstLine="643" w:firstLineChars="200"/>
        <w:rPr>
          <w:rFonts w:hint="eastAsia" w:ascii="仿宋_GB2312" w:hAnsi="宋体" w:eastAsia="仿宋_GB2312" w:cs="Times New Roman"/>
          <w:b/>
          <w:bCs/>
          <w:sz w:val="32"/>
          <w:szCs w:val="32"/>
          <w:lang w:eastAsia="zh-CN"/>
        </w:rPr>
      </w:pPr>
      <w:r>
        <w:rPr>
          <w:rFonts w:hint="eastAsia" w:ascii="仿宋_GB2312" w:hAnsi="宋体" w:eastAsia="仿宋_GB2312" w:cs="Times New Roman"/>
          <w:b/>
          <w:bCs/>
          <w:sz w:val="32"/>
          <w:szCs w:val="32"/>
          <w:lang w:eastAsia="zh-CN"/>
        </w:rPr>
        <w:t xml:space="preserve">第九条  管理条例 </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被我校录取的体育特长生在校学习期间，必须遵守学校的有关规定，服从学校管理，参加学校组织的有关体育训练和比赛活动，承担个人应尽的义务。学生无故不参加运动队正常训练视为旷课，将按照学校学籍管理规定进行处理。</w:t>
      </w:r>
    </w:p>
    <w:p>
      <w:pPr>
        <w:rPr>
          <w:rFonts w:hint="eastAsia" w:ascii="宋体" w:hAnsi="宋体" w:eastAsia="宋体" w:cs="宋体"/>
          <w:sz w:val="24"/>
          <w:szCs w:val="24"/>
          <w:lang w:eastAsia="zh-CN"/>
        </w:rPr>
      </w:pPr>
    </w:p>
    <w:p>
      <w:pPr>
        <w:spacing w:line="560" w:lineRule="exact"/>
        <w:ind w:firstLine="643" w:firstLineChars="200"/>
        <w:rPr>
          <w:rFonts w:hint="eastAsia" w:ascii="仿宋_GB2312" w:hAnsi="宋体" w:eastAsia="仿宋_GB2312" w:cs="Times New Roman"/>
          <w:b/>
          <w:bCs/>
          <w:sz w:val="32"/>
          <w:szCs w:val="32"/>
          <w:lang w:eastAsia="zh-CN"/>
        </w:rPr>
      </w:pPr>
      <w:r>
        <w:rPr>
          <w:rFonts w:hint="eastAsia" w:ascii="仿宋_GB2312" w:hAnsi="宋体" w:eastAsia="仿宋_GB2312" w:cs="Times New Roman"/>
          <w:b/>
          <w:bCs/>
          <w:sz w:val="32"/>
          <w:szCs w:val="32"/>
          <w:lang w:eastAsia="zh-CN"/>
        </w:rPr>
        <w:t>第十条  收费标准</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正式录取的体育特长生，其收费标准与普通生相同。体育特长生报名及参加学校组织的综合评价不收费。</w:t>
      </w:r>
    </w:p>
    <w:p>
      <w:pPr>
        <w:rPr>
          <w:rFonts w:hint="eastAsia" w:ascii="宋体" w:hAnsi="宋体" w:eastAsia="宋体" w:cs="宋体"/>
          <w:sz w:val="24"/>
          <w:szCs w:val="24"/>
        </w:rPr>
      </w:pPr>
    </w:p>
    <w:p>
      <w:pPr>
        <w:spacing w:line="560" w:lineRule="exact"/>
        <w:ind w:firstLine="640" w:firstLineChars="200"/>
        <w:rPr>
          <w:rFonts w:hint="eastAsia" w:ascii="仿宋_GB2312" w:hAnsi="宋体" w:eastAsia="仿宋_GB2312" w:cs="Times New Roman"/>
          <w:b w:val="0"/>
          <w:bCs w:val="0"/>
          <w:sz w:val="32"/>
          <w:szCs w:val="32"/>
          <w:lang w:eastAsia="zh-CN"/>
        </w:rPr>
      </w:pPr>
      <w:r>
        <w:rPr>
          <w:rFonts w:hint="eastAsia" w:ascii="仿宋_GB2312" w:hAnsi="宋体" w:eastAsia="仿宋_GB2312" w:cs="Times New Roman"/>
          <w:b w:val="0"/>
          <w:bCs w:val="0"/>
          <w:sz w:val="32"/>
          <w:szCs w:val="32"/>
          <w:lang w:eastAsia="zh-CN"/>
        </w:rPr>
        <w:t>本方案由佛山市第一中学体育特长生招生领导小组负责解释。</w:t>
      </w:r>
    </w:p>
    <w:p>
      <w:pPr>
        <w:rPr>
          <w:rFonts w:hint="eastAsia" w:ascii="宋体" w:hAnsi="宋体" w:eastAsia="宋体" w:cs="宋体"/>
          <w:sz w:val="24"/>
          <w:szCs w:val="24"/>
        </w:rPr>
      </w:pPr>
    </w:p>
    <w:p>
      <w:pPr>
        <w:rPr>
          <w:rFonts w:hint="eastAsia" w:ascii="宋体" w:hAnsi="宋体" w:eastAsia="宋体" w:cs="宋体"/>
          <w:sz w:val="24"/>
          <w:szCs w:val="24"/>
        </w:rPr>
      </w:pP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附件：佛山市第一中学体育综合评价方法与评分标准</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xml:space="preserve">  </w:t>
      </w:r>
    </w:p>
    <w:p>
      <w:pPr>
        <w:spacing w:line="560" w:lineRule="exact"/>
        <w:ind w:firstLine="640" w:firstLineChars="200"/>
        <w:jc w:val="center"/>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val="en-US" w:eastAsia="zh-CN"/>
        </w:rPr>
        <w:t xml:space="preserve">                                      </w:t>
      </w:r>
      <w:r>
        <w:rPr>
          <w:rFonts w:hint="eastAsia" w:ascii="仿宋_GB2312" w:hAnsi="宋体" w:eastAsia="仿宋_GB2312" w:cs="Times New Roman"/>
          <w:sz w:val="32"/>
          <w:szCs w:val="32"/>
          <w:lang w:eastAsia="zh-CN"/>
        </w:rPr>
        <w:t>佛山市第一中学</w:t>
      </w:r>
    </w:p>
    <w:p>
      <w:pPr>
        <w:spacing w:line="560" w:lineRule="exact"/>
        <w:ind w:firstLine="640" w:firstLineChars="200"/>
        <w:jc w:val="right"/>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202</w:t>
      </w:r>
      <w:r>
        <w:rPr>
          <w:rFonts w:hint="eastAsia" w:ascii="仿宋_GB2312" w:hAnsi="宋体" w:eastAsia="仿宋_GB2312" w:cs="Times New Roman"/>
          <w:sz w:val="32"/>
          <w:szCs w:val="32"/>
          <w:lang w:val="en-US" w:eastAsia="zh-CN"/>
        </w:rPr>
        <w:t>4</w:t>
      </w:r>
      <w:r>
        <w:rPr>
          <w:rFonts w:hint="eastAsia" w:ascii="仿宋_GB2312" w:hAnsi="宋体" w:eastAsia="仿宋_GB2312" w:cs="Times New Roman"/>
          <w:sz w:val="32"/>
          <w:szCs w:val="32"/>
          <w:lang w:eastAsia="zh-CN"/>
        </w:rPr>
        <w:t>年</w:t>
      </w:r>
      <w:r>
        <w:rPr>
          <w:rFonts w:hint="eastAsia" w:ascii="仿宋_GB2312" w:hAnsi="宋体" w:eastAsia="仿宋_GB2312" w:cs="Times New Roman"/>
          <w:sz w:val="32"/>
          <w:szCs w:val="32"/>
          <w:lang w:val="en-US" w:eastAsia="zh-CN"/>
        </w:rPr>
        <w:t>4</w:t>
      </w:r>
      <w:r>
        <w:rPr>
          <w:rFonts w:hint="eastAsia" w:ascii="仿宋_GB2312" w:hAnsi="宋体" w:eastAsia="仿宋_GB2312" w:cs="Times New Roman"/>
          <w:sz w:val="32"/>
          <w:szCs w:val="32"/>
          <w:lang w:eastAsia="zh-CN"/>
        </w:rPr>
        <w:t>月</w:t>
      </w:r>
      <w:r>
        <w:rPr>
          <w:rFonts w:hint="eastAsia" w:ascii="仿宋_GB2312" w:hAnsi="宋体" w:eastAsia="仿宋_GB2312" w:cs="Times New Roman"/>
          <w:sz w:val="32"/>
          <w:szCs w:val="32"/>
          <w:lang w:val="en-US" w:eastAsia="zh-CN"/>
        </w:rPr>
        <w:t>25</w:t>
      </w:r>
      <w:r>
        <w:rPr>
          <w:rFonts w:hint="eastAsia" w:ascii="仿宋_GB2312" w:hAnsi="宋体" w:eastAsia="仿宋_GB2312" w:cs="Times New Roman"/>
          <w:sz w:val="32"/>
          <w:szCs w:val="32"/>
          <w:lang w:eastAsia="zh-CN"/>
        </w:rPr>
        <w:t xml:space="preserve">日 </w:t>
      </w:r>
    </w:p>
    <w:sectPr>
      <w:pgSz w:w="11906" w:h="16838"/>
      <w:pgMar w:top="1610" w:right="1293" w:bottom="1610" w:left="129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5Mjc3YjI0Y2U2NDNlNzkyY2QxZmJiMjIzYTRiMjgifQ=="/>
    <w:docVar w:name="KSO_WPS_MARK_KEY" w:val="1de194fb-fe77-429e-bb1b-fd675b4dc934"/>
  </w:docVars>
  <w:rsids>
    <w:rsidRoot w:val="30102D84"/>
    <w:rsid w:val="01C036C6"/>
    <w:rsid w:val="02647ECA"/>
    <w:rsid w:val="055C6A2B"/>
    <w:rsid w:val="05E05ABA"/>
    <w:rsid w:val="0AD96F7B"/>
    <w:rsid w:val="0C3628D7"/>
    <w:rsid w:val="0C605926"/>
    <w:rsid w:val="0C772446"/>
    <w:rsid w:val="0CE6195F"/>
    <w:rsid w:val="0E3270CE"/>
    <w:rsid w:val="0EC22051"/>
    <w:rsid w:val="0F09130D"/>
    <w:rsid w:val="0F1A028E"/>
    <w:rsid w:val="0F5231D2"/>
    <w:rsid w:val="11A93B4C"/>
    <w:rsid w:val="11EE2FAE"/>
    <w:rsid w:val="12970034"/>
    <w:rsid w:val="12AB56A1"/>
    <w:rsid w:val="130A2BB7"/>
    <w:rsid w:val="15561B7B"/>
    <w:rsid w:val="15CE592F"/>
    <w:rsid w:val="15D0546F"/>
    <w:rsid w:val="16CF3269"/>
    <w:rsid w:val="183875E2"/>
    <w:rsid w:val="18DD0C1E"/>
    <w:rsid w:val="19340696"/>
    <w:rsid w:val="19791638"/>
    <w:rsid w:val="198D4FA8"/>
    <w:rsid w:val="1AE5690E"/>
    <w:rsid w:val="1C9F1DD3"/>
    <w:rsid w:val="1D11777D"/>
    <w:rsid w:val="1EC2785D"/>
    <w:rsid w:val="1FE80CDE"/>
    <w:rsid w:val="201168B8"/>
    <w:rsid w:val="208D63E6"/>
    <w:rsid w:val="20C4005A"/>
    <w:rsid w:val="23C83989"/>
    <w:rsid w:val="24813F0D"/>
    <w:rsid w:val="280E2503"/>
    <w:rsid w:val="284D4584"/>
    <w:rsid w:val="29A44ECD"/>
    <w:rsid w:val="2AD6555A"/>
    <w:rsid w:val="2B3B360F"/>
    <w:rsid w:val="2C0B1233"/>
    <w:rsid w:val="2C40598D"/>
    <w:rsid w:val="2C4E4FB8"/>
    <w:rsid w:val="2E594C61"/>
    <w:rsid w:val="2FDF1F8E"/>
    <w:rsid w:val="30102D84"/>
    <w:rsid w:val="370D44B9"/>
    <w:rsid w:val="377F2AD5"/>
    <w:rsid w:val="381039AF"/>
    <w:rsid w:val="396440DE"/>
    <w:rsid w:val="3AAC3BD7"/>
    <w:rsid w:val="3BD17677"/>
    <w:rsid w:val="3D344BFB"/>
    <w:rsid w:val="3E7665CE"/>
    <w:rsid w:val="3FA530A3"/>
    <w:rsid w:val="41630D72"/>
    <w:rsid w:val="433C1574"/>
    <w:rsid w:val="44850357"/>
    <w:rsid w:val="45C00171"/>
    <w:rsid w:val="45F51A74"/>
    <w:rsid w:val="46B34549"/>
    <w:rsid w:val="46B8115B"/>
    <w:rsid w:val="47024B89"/>
    <w:rsid w:val="4B005883"/>
    <w:rsid w:val="4FE707F9"/>
    <w:rsid w:val="51F8442E"/>
    <w:rsid w:val="53185E60"/>
    <w:rsid w:val="53213F70"/>
    <w:rsid w:val="55A3663C"/>
    <w:rsid w:val="56A63FEE"/>
    <w:rsid w:val="5BCF054F"/>
    <w:rsid w:val="5ED43D49"/>
    <w:rsid w:val="605161E7"/>
    <w:rsid w:val="641F4B74"/>
    <w:rsid w:val="680D18B3"/>
    <w:rsid w:val="69692B1A"/>
    <w:rsid w:val="6C6C27C4"/>
    <w:rsid w:val="71195474"/>
    <w:rsid w:val="74535F81"/>
    <w:rsid w:val="777A151F"/>
    <w:rsid w:val="77825766"/>
    <w:rsid w:val="79860C21"/>
    <w:rsid w:val="7A4822D7"/>
    <w:rsid w:val="7DCE5326"/>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annotation text"/>
    <w:basedOn w:val="1"/>
    <w:uiPriority w:val="0"/>
    <w:pPr>
      <w:jc w:val="left"/>
    </w:p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2263</Words>
  <Characters>2351</Characters>
  <Lines>0</Lines>
  <Paragraphs>0</Paragraphs>
  <TotalTime>0</TotalTime>
  <ScaleCrop>false</ScaleCrop>
  <LinksUpToDate>false</LinksUpToDate>
  <CharactersWithSpaces>2431</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2023-03-13T02:44:00Z</dcterms:created>
  <dc:creator>集结号</dc:creator>
  <cp:lastModifiedBy>Deba</cp:lastModifiedBy>
  <dcterms:modified xsi:type="dcterms:W3CDTF">2024-04-27T09:57:27Z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5B8E7BC795D94B028EFB239810966F55_13</vt:lpwstr>
  </property>
</Properties>
</file>