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宋体" w:eastAsia="方正小标宋简体" w:cs="Times New Roman"/>
          <w:sz w:val="44"/>
          <w:szCs w:val="44"/>
        </w:rPr>
      </w:pPr>
      <w:r>
        <w:rPr>
          <w:rFonts w:hint="eastAsia" w:ascii="方正小标宋简体" w:hAnsi="宋体" w:eastAsia="方正小标宋简体" w:cs="Times New Roman"/>
          <w:sz w:val="44"/>
          <w:szCs w:val="44"/>
        </w:rPr>
        <w:t>佛山市顺德区国华纪念中学</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宋体" w:eastAsia="方正小标宋简体" w:cs="Times New Roman"/>
          <w:sz w:val="44"/>
          <w:szCs w:val="44"/>
        </w:rPr>
      </w:pPr>
      <w:r>
        <w:rPr>
          <w:rFonts w:hint="eastAsia" w:ascii="方正小标宋简体" w:hAnsi="宋体" w:eastAsia="方正小标宋简体" w:cs="Times New Roman"/>
          <w:sz w:val="44"/>
          <w:szCs w:val="44"/>
        </w:rPr>
        <w:t>2024年自主</w:t>
      </w:r>
      <w:bookmarkStart w:id="0" w:name="_GoBack"/>
      <w:bookmarkEnd w:id="0"/>
      <w:r>
        <w:rPr>
          <w:rFonts w:hint="eastAsia" w:ascii="方正小标宋简体" w:hAnsi="宋体" w:eastAsia="方正小标宋简体" w:cs="Times New Roman"/>
          <w:sz w:val="44"/>
          <w:szCs w:val="44"/>
        </w:rPr>
        <w:t>招生方案</w:t>
      </w:r>
    </w:p>
    <w:p>
      <w:pPr>
        <w:spacing w:line="360" w:lineRule="auto"/>
        <w:ind w:firstLine="640" w:firstLineChars="200"/>
        <w:rPr>
          <w:rFonts w:hint="eastAsia" w:ascii="仿宋" w:hAnsi="仿宋" w:eastAsia="仿宋" w:cs="仿宋"/>
          <w:color w:val="000000"/>
          <w:sz w:val="32"/>
          <w:szCs w:val="32"/>
          <w:lang w:val="en-US" w:eastAsia="zh-CN"/>
        </w:rPr>
      </w:pP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华纪念中学创办于2002年。建校20多年来，始终葆有“用心”办教育的态度，以真诚、温暖的情怀，打造出最有力量的品质教育。在过往的22年，国华纪念中学响应国家号召，助力国家教育扶贫事业，“用心”办教育，总计资助了4000多个家庭，用最温暖的教育帮助他们改变命运。截至目前，国华纪念中学毕业的3080名学生中，已产生1105名硕士，224名博士。随着国家脱贫攻坚战取得全面胜利，根据上级部门指导意见，从2024年秋季学期起，学校面向佛山市招收初三应届毕业生，以优质教育，惠泽更多佛山学子。</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val="en-US" w:eastAsia="zh-CN"/>
        </w:rPr>
        <w:t>一、</w:t>
      </w:r>
      <w:r>
        <w:rPr>
          <w:rFonts w:hint="eastAsia" w:ascii="黑体" w:hAnsi="黑体" w:eastAsia="黑体" w:cs="黑体"/>
          <w:color w:val="000000"/>
          <w:sz w:val="32"/>
          <w:szCs w:val="32"/>
        </w:rPr>
        <w:t>招生计划</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30人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二、</w:t>
      </w:r>
      <w:r>
        <w:rPr>
          <w:rFonts w:hint="eastAsia" w:ascii="黑体" w:hAnsi="黑体" w:eastAsia="黑体" w:cs="黑体"/>
          <w:color w:val="000000" w:themeColor="text1"/>
          <w:sz w:val="32"/>
          <w:szCs w:val="32"/>
          <w14:textFill>
            <w14:solidFill>
              <w14:schemeClr w14:val="tx1"/>
            </w14:solidFill>
          </w14:textFill>
        </w:rPr>
        <w:t>报名</w:t>
      </w:r>
      <w:r>
        <w:rPr>
          <w:rFonts w:hint="eastAsia" w:ascii="黑体" w:hAnsi="黑体" w:eastAsia="黑体" w:cs="黑体"/>
          <w:color w:val="000000" w:themeColor="text1"/>
          <w:sz w:val="32"/>
          <w:szCs w:val="32"/>
          <w:lang w:val="en-US" w:eastAsia="zh-CN"/>
          <w14:textFill>
            <w14:solidFill>
              <w14:schemeClr w14:val="tx1"/>
            </w14:solidFill>
          </w14:textFill>
        </w:rPr>
        <w:t>安排</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楷体" w:hAnsi="楷体" w:eastAsia="楷体" w:cs="楷体"/>
          <w:b/>
          <w:bCs/>
          <w:color w:val="000000" w:themeColor="text1"/>
          <w:sz w:val="32"/>
          <w:szCs w:val="32"/>
          <w14:textFill>
            <w14:solidFill>
              <w14:schemeClr w14:val="tx1"/>
            </w14:solidFill>
          </w14:textFill>
        </w:rPr>
      </w:pPr>
      <w:r>
        <w:rPr>
          <w:rFonts w:hint="eastAsia" w:ascii="楷体_GB2312" w:hAnsi="Times New Roman" w:eastAsia="楷体_GB2312"/>
          <w:b/>
          <w:bCs w:val="0"/>
          <w:sz w:val="32"/>
          <w:szCs w:val="32"/>
          <w:lang w:val="en-US" w:eastAsia="zh-CN"/>
        </w:rPr>
        <w:t>（一）报名对象</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符合2024年佛山市中考报名条件的应届初中毕业生（</w:t>
      </w:r>
      <w:r>
        <w:rPr>
          <w:rFonts w:hint="eastAsia" w:ascii="仿宋_GB2312" w:hAnsi="仿宋_GB2312" w:eastAsia="仿宋_GB2312" w:cs="仿宋_GB2312"/>
          <w:color w:val="auto"/>
          <w:sz w:val="32"/>
          <w:szCs w:val="32"/>
          <w:lang w:val="en-US" w:eastAsia="zh-CN"/>
        </w:rPr>
        <w:t>含在我市初中学校就读以及在外地就读返回我市参加中考的学生</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含</w:t>
      </w:r>
      <w:r>
        <w:rPr>
          <w:rFonts w:hint="eastAsia" w:ascii="仿宋_GB2312" w:hAnsi="仿宋_GB2312" w:eastAsia="仿宋_GB2312" w:cs="仿宋_GB2312"/>
          <w:color w:val="000000" w:themeColor="text1"/>
          <w:sz w:val="32"/>
          <w:szCs w:val="32"/>
          <w14:textFill>
            <w14:solidFill>
              <w14:schemeClr w14:val="tx1"/>
            </w14:solidFill>
          </w14:textFill>
        </w:rPr>
        <w:t>非本市户籍的普通借读生）。</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身心健康、人格健全，志向远大，学业成绩优秀，综合素质突出，具有数理素养、创新潜质、开拓精神和责任意识的初中应届毕业，具备以下条件之一：</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初中学业成绩优秀，参加初三级联考或区统考综合成绩优异的学生。</w:t>
      </w:r>
    </w:p>
    <w:p>
      <w:pPr>
        <w:pStyle w:val="4"/>
        <w:keepNext w:val="0"/>
        <w:keepLines w:val="0"/>
        <w:pageBreakBefore w:val="0"/>
        <w:widowControl/>
        <w:kinsoku/>
        <w:wordWrap/>
        <w:overflowPunct/>
        <w:topLinePunct w:val="0"/>
        <w:autoSpaceDE/>
        <w:autoSpaceDN/>
        <w:bidi w:val="0"/>
        <w:adjustRightInd/>
        <w:spacing w:beforeAutospacing="0" w:afterAutospacing="0" w:line="560" w:lineRule="exact"/>
        <w:ind w:left="0" w:leftChars="0" w:right="0" w:rightChars="0" w:firstLine="684" w:firstLineChars="214"/>
        <w:textAlignment w:val="auto"/>
        <w:outlineLvl w:val="9"/>
        <w:rPr>
          <w:rFonts w:asciiTheme="minorEastAsia" w:hAnsiTheme="minorEastAsia" w:cstheme="minorEastAsia"/>
          <w:color w:val="FF0000"/>
          <w:sz w:val="32"/>
          <w:szCs w:val="32"/>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数理素养突出，在数学、物理、化学、生物等学科有特长，取得优异成绩的学生。</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仿宋" w:hAnsi="仿宋" w:eastAsia="仿宋" w:cs="仿宋"/>
          <w:color w:val="000000" w:themeColor="text1"/>
          <w:sz w:val="28"/>
          <w:szCs w:val="28"/>
          <w14:textFill>
            <w14:solidFill>
              <w14:schemeClr w14:val="tx1"/>
            </w14:solidFill>
          </w14:textFill>
        </w:rPr>
      </w:pPr>
      <w:r>
        <w:rPr>
          <w:rFonts w:hint="eastAsia" w:ascii="楷体_GB2312" w:hAnsi="Times New Roman" w:eastAsia="楷体_GB2312"/>
          <w:b/>
          <w:bCs w:val="0"/>
          <w:sz w:val="32"/>
          <w:szCs w:val="32"/>
          <w:lang w:val="en-US" w:eastAsia="zh-CN"/>
        </w:rPr>
        <w:t>（二）报名时间</w:t>
      </w:r>
      <w:r>
        <w:rPr>
          <w:rFonts w:hint="eastAsia" w:ascii="楷体" w:hAnsi="楷体" w:eastAsia="楷体" w:cs="楷体"/>
          <w:b/>
          <w:bCs/>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2024年5月15日至5月18 日。</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楷体_GB2312" w:hAnsi="Times New Roman" w:eastAsia="楷体_GB2312"/>
          <w:b/>
          <w:bCs w:val="0"/>
          <w:sz w:val="32"/>
          <w:szCs w:val="32"/>
          <w:lang w:val="en-US" w:eastAsia="zh-CN"/>
        </w:rPr>
      </w:pPr>
      <w:r>
        <w:rPr>
          <w:rFonts w:hint="eastAsia" w:ascii="楷体_GB2312" w:hAnsi="Times New Roman" w:eastAsia="楷体_GB2312"/>
          <w:b/>
          <w:bCs w:val="0"/>
          <w:sz w:val="32"/>
          <w:szCs w:val="32"/>
          <w:lang w:val="en-US" w:eastAsia="zh-CN"/>
        </w:rPr>
        <w:t>（三）报名方式</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jc w:val="left"/>
        <w:textAlignment w:val="auto"/>
        <w:outlineLvl w:val="9"/>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1.网上报名</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报考国华纪念中学的学生，请</w:t>
      </w:r>
      <w:r>
        <w:rPr>
          <w:rFonts w:hint="eastAsia" w:ascii="仿宋_GB2312" w:hAnsi="仿宋_GB2312" w:eastAsia="仿宋_GB2312" w:cs="仿宋_GB2312"/>
          <w:color w:val="000000" w:themeColor="text1"/>
          <w:sz w:val="32"/>
          <w:szCs w:val="32"/>
          <w14:textFill>
            <w14:solidFill>
              <w14:schemeClr w14:val="tx1"/>
            </w14:solidFill>
          </w14:textFill>
        </w:rPr>
        <w:t>登录佛山市中考信息管理系统（http://zsks.edu.foshan.gov.cn）进行国华纪念中学自主招生综合评价报名登记，报考学校选择</w:t>
      </w:r>
      <w:r>
        <w:rPr>
          <w:rFonts w:hint="eastAsia" w:ascii="仿宋_GB2312" w:hAnsi="仿宋_GB2312" w:eastAsia="仿宋_GB2312" w:cs="仿宋_GB2312"/>
          <w:sz w:val="32"/>
          <w:szCs w:val="32"/>
        </w:rPr>
        <w:t>国华纪念中学</w:t>
      </w:r>
      <w:r>
        <w:rPr>
          <w:rFonts w:hint="eastAsia" w:ascii="仿宋_GB2312" w:hAnsi="仿宋_GB2312" w:eastAsia="仿宋_GB2312" w:cs="仿宋_GB2312"/>
          <w:color w:val="000000" w:themeColor="text1"/>
          <w:sz w:val="32"/>
          <w:szCs w:val="32"/>
          <w14:textFill>
            <w14:solidFill>
              <w14:schemeClr w14:val="tx1"/>
            </w14:solidFill>
          </w14:textFill>
        </w:rPr>
        <w:t xml:space="preserve">。学生需根据我校自主招生工作方案要求上传资料并点击“确认”按钮。学生提交“确认”后不得取消或更改所选报学校，未经提交“确认”的报名资料无效。    </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2.网上报名需要填写或上传以下材料</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（1）填写初三3次大型考试的成绩（如上学期期末考试、区一模、区二模等）；上传个人学业成绩有效证明，如学校发的成绩单等；</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（2）符合报名条件的获奖证明照片等。</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3.确保报名材料真实完善</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报名材料清晰完整，真实可信，且原件待学校通知时再提交核查。资料中若存在虚假内容或隐匿</w:t>
      </w:r>
      <w:r>
        <w:rPr>
          <w:rFonts w:hint="eastAsia" w:ascii="仿宋_GB2312" w:hAnsi="仿宋_GB2312" w:eastAsia="仿宋_GB2312" w:cs="仿宋_GB2312"/>
          <w:color w:val="000000" w:themeColor="text1"/>
          <w:sz w:val="32"/>
          <w:szCs w:val="32"/>
          <w14:textFill>
            <w14:solidFill>
              <w14:schemeClr w14:val="tx1"/>
            </w14:solidFill>
          </w14:textFill>
        </w:rPr>
        <w:t>可能对考生产生不利重大影响事实的，学校将按相关规定处理。</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 w:hAnsi="仿宋" w:eastAsia="仿宋" w:cs="仿宋"/>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如在网上报名时有疑问可以致电（0757-26323733）咨询吴老师。网上报名之后可以查询是否报名成功。</w:t>
      </w:r>
    </w:p>
    <w:p>
      <w:pPr>
        <w:pStyle w:val="4"/>
        <w:keepNext w:val="0"/>
        <w:keepLines w:val="0"/>
        <w:pageBreakBefore w:val="0"/>
        <w:widowControl/>
        <w:kinsoku/>
        <w:wordWrap/>
        <w:overflowPunct/>
        <w:topLinePunct w:val="0"/>
        <w:autoSpaceDE/>
        <w:autoSpaceDN/>
        <w:bidi w:val="0"/>
        <w:adjustRightInd/>
        <w:spacing w:beforeAutospacing="0" w:afterAutospacing="0" w:line="560" w:lineRule="exact"/>
        <w:ind w:left="0" w:leftChars="0" w:right="0" w:rightChars="0" w:firstLine="643" w:firstLineChars="200"/>
        <w:textAlignment w:val="auto"/>
        <w:outlineLvl w:val="9"/>
        <w:rPr>
          <w:rFonts w:hint="eastAsia" w:ascii="楷体_GB2312" w:hAnsi="Times New Roman" w:eastAsia="楷体_GB2312" w:cstheme="minorBidi"/>
          <w:b/>
          <w:bCs w:val="0"/>
          <w:kern w:val="2"/>
          <w:sz w:val="32"/>
          <w:szCs w:val="32"/>
          <w:lang w:val="en-US" w:eastAsia="zh-CN" w:bidi="ar-SA"/>
        </w:rPr>
      </w:pPr>
      <w:r>
        <w:rPr>
          <w:rFonts w:hint="eastAsia" w:ascii="楷体_GB2312" w:hAnsi="Times New Roman" w:eastAsia="楷体_GB2312" w:cstheme="minorBidi"/>
          <w:b/>
          <w:bCs w:val="0"/>
          <w:kern w:val="2"/>
          <w:sz w:val="32"/>
          <w:szCs w:val="32"/>
          <w:lang w:val="en-US" w:eastAsia="zh-CN" w:bidi="ar-SA"/>
        </w:rPr>
        <w:t>（四）</w:t>
      </w:r>
      <w:r>
        <w:rPr>
          <w:rFonts w:hint="eastAsia" w:ascii="楷体" w:hAnsi="楷体" w:eastAsia="楷体" w:cs="楷体"/>
          <w:b/>
          <w:bCs w:val="0"/>
          <w:kern w:val="2"/>
          <w:sz w:val="32"/>
          <w:szCs w:val="32"/>
          <w:lang w:val="en-US" w:eastAsia="zh-CN" w:bidi="ar-SA"/>
        </w:rPr>
        <w:t>资格审核</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5B9BD5" w:themeColor="accent1"/>
          <w:sz w:val="32"/>
          <w:szCs w:val="32"/>
          <w14:textFill>
            <w14:solidFill>
              <w14:schemeClr w14:val="accent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资格审核时间：2024年5月15日至5月19 日。</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学校将组织专家组对学生报名材料进行审核综合评定筛选出最终参加自主招生综合评价的学生名单。</w:t>
      </w:r>
    </w:p>
    <w:p>
      <w:pPr>
        <w:pStyle w:val="4"/>
        <w:keepNext w:val="0"/>
        <w:keepLines w:val="0"/>
        <w:pageBreakBefore w:val="0"/>
        <w:widowControl/>
        <w:numPr>
          <w:ilvl w:val="0"/>
          <w:numId w:val="0"/>
        </w:numPr>
        <w:kinsoku/>
        <w:wordWrap/>
        <w:overflowPunct/>
        <w:topLinePunct w:val="0"/>
        <w:autoSpaceDE/>
        <w:autoSpaceDN/>
        <w:bidi w:val="0"/>
        <w:adjustRightIn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学校将在本校官方网站和公众号公示参加自主招生综合评价的学生名单，学生亦可登陆佛山市中考信息管理系统查看自主招生报名资格审核结果。</w:t>
      </w:r>
    </w:p>
    <w:p>
      <w:pPr>
        <w:pStyle w:val="4"/>
        <w:keepNext w:val="0"/>
        <w:keepLines w:val="0"/>
        <w:pageBreakBefore w:val="0"/>
        <w:widowControl/>
        <w:numPr>
          <w:ilvl w:val="-1"/>
          <w:numId w:val="0"/>
        </w:numPr>
        <w:kinsoku/>
        <w:wordWrap/>
        <w:overflowPunct/>
        <w:topLinePunct w:val="0"/>
        <w:autoSpaceDE/>
        <w:autoSpaceDN/>
        <w:bidi w:val="0"/>
        <w:adjustRightInd/>
        <w:spacing w:beforeAutospacing="0" w:afterAutospacing="0" w:line="560" w:lineRule="exact"/>
        <w:ind w:left="0" w:leftChars="0" w:right="0" w:rightChars="0" w:firstLine="643" w:firstLineChars="200"/>
        <w:textAlignment w:val="auto"/>
        <w:outlineLvl w:val="9"/>
        <w:rPr>
          <w:rFonts w:hint="eastAsia" w:ascii="楷体_GB2312" w:hAnsi="Times New Roman" w:eastAsia="楷体_GB2312" w:cstheme="minorBidi"/>
          <w:b/>
          <w:color w:val="auto"/>
          <w:kern w:val="2"/>
          <w:sz w:val="32"/>
          <w:szCs w:val="32"/>
        </w:rPr>
      </w:pPr>
      <w:r>
        <w:rPr>
          <w:rFonts w:hint="default" w:ascii="楷体_GB2312" w:hAnsi="Times New Roman" w:eastAsia="楷体_GB2312" w:cstheme="minorBidi"/>
          <w:b/>
          <w:color w:val="auto"/>
          <w:kern w:val="2"/>
          <w:sz w:val="32"/>
          <w:szCs w:val="32"/>
        </w:rPr>
        <w:t>（</w:t>
      </w:r>
      <w:r>
        <w:rPr>
          <w:rFonts w:hint="default" w:ascii="楷体_GB2312" w:hAnsi="Times New Roman" w:eastAsia="楷体_GB2312" w:cstheme="minorBidi"/>
          <w:b/>
          <w:color w:val="auto"/>
          <w:kern w:val="2"/>
          <w:sz w:val="32"/>
          <w:szCs w:val="32"/>
          <w:lang w:val="en-US" w:eastAsia="zh-CN"/>
        </w:rPr>
        <w:t>五</w:t>
      </w:r>
      <w:r>
        <w:rPr>
          <w:rFonts w:hint="default" w:ascii="楷体_GB2312" w:hAnsi="Times New Roman" w:eastAsia="楷体_GB2312" w:cstheme="minorBidi"/>
          <w:b/>
          <w:color w:val="auto"/>
          <w:kern w:val="2"/>
          <w:sz w:val="32"/>
          <w:szCs w:val="32"/>
        </w:rPr>
        <w:t>）志愿填报</w:t>
      </w:r>
      <w:r>
        <w:rPr>
          <w:rFonts w:hint="eastAsia" w:ascii="楷体_GB2312" w:hAnsi="Times New Roman" w:eastAsia="楷体_GB2312" w:cstheme="minorBidi"/>
          <w:b/>
          <w:color w:val="auto"/>
          <w:kern w:val="2"/>
          <w:sz w:val="32"/>
          <w:szCs w:val="32"/>
        </w:rPr>
        <w:t xml:space="preserve"> </w:t>
      </w:r>
    </w:p>
    <w:p>
      <w:pPr>
        <w:pStyle w:val="4"/>
        <w:keepNext w:val="0"/>
        <w:keepLines w:val="0"/>
        <w:pageBreakBefore w:val="0"/>
        <w:widowControl/>
        <w:numPr>
          <w:ilvl w:val="0"/>
          <w:numId w:val="0"/>
        </w:numPr>
        <w:kinsoku/>
        <w:wordWrap/>
        <w:overflowPunct/>
        <w:topLinePunct w:val="0"/>
        <w:autoSpaceDE/>
        <w:autoSpaceDN/>
        <w:bidi w:val="0"/>
        <w:adjustRightIn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佛山市教育局文件，考生只有参加自主招生报名并且报名资格已审核通过，才能获得自主招生的志愿填报资格。有志于报读国华纪念中学的学生须按全市统一时间（5月24日--31日）填报我校的自主招生志愿并参加佛山市中考，考生在自主招生志愿栏目只能填报国华纪念中学，不能多报或兼报。自主招生志愿单列安排在提前批第一层，被我校自主招生录取的考生，不再参加其他批次（层次）志愿录取；未被我校录取的考生，继续按考生志愿表参与投档，不影响后续批次录取。</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三、综合评价办法</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3"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lang w:val="en-US" w:eastAsia="zh-CN"/>
          <w14:textFill>
            <w14:solidFill>
              <w14:schemeClr w14:val="tx1"/>
            </w14:solidFill>
          </w14:textFill>
        </w:rPr>
        <w:t>一</w:t>
      </w: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14:textFill>
            <w14:solidFill>
              <w14:schemeClr w14:val="tx1"/>
            </w14:solidFill>
          </w14:textFill>
        </w:rPr>
        <w:t>时间</w:t>
      </w:r>
      <w:r>
        <w:rPr>
          <w:rFonts w:hint="eastAsia" w:asciiTheme="minorEastAsia" w:hAnsiTheme="minorEastAsia" w:cstheme="minorEastAsia"/>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2024年7月上旬（待市教育局确定，请留意官方公告）</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3" w:firstLineChars="200"/>
        <w:textAlignment w:val="auto"/>
        <w:outlineLvl w:val="9"/>
        <w:rPr>
          <w:rFonts w:asciiTheme="minorEastAsia" w:hAnsiTheme="minorEastAsia" w:cstheme="minorEastAsia"/>
          <w:color w:val="000000" w:themeColor="text1"/>
          <w:sz w:val="28"/>
          <w:szCs w:val="28"/>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lang w:val="en-US" w:eastAsia="zh-CN"/>
          <w14:textFill>
            <w14:solidFill>
              <w14:schemeClr w14:val="tx1"/>
            </w14:solidFill>
          </w14:textFill>
        </w:rPr>
        <w:t>二</w:t>
      </w: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14:textFill>
            <w14:solidFill>
              <w14:schemeClr w14:val="tx1"/>
            </w14:solidFill>
          </w14:textFill>
        </w:rPr>
        <w:t>地点</w:t>
      </w:r>
      <w:r>
        <w:rPr>
          <w:rFonts w:hint="eastAsia" w:asciiTheme="minorEastAsia" w:hAnsiTheme="minorEastAsia" w:cstheme="minorEastAsia"/>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国华纪念中学</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lang w:val="en-US" w:eastAsia="zh-CN"/>
          <w14:textFill>
            <w14:solidFill>
              <w14:schemeClr w14:val="tx1"/>
            </w14:solidFill>
          </w14:textFill>
        </w:rPr>
        <w:t>三</w:t>
      </w: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14:textFill>
            <w14:solidFill>
              <w14:schemeClr w14:val="tx1"/>
            </w14:solidFill>
          </w14:textFill>
        </w:rPr>
        <w:t>凭证</w:t>
      </w:r>
      <w:r>
        <w:rPr>
          <w:rFonts w:hint="eastAsia" w:asciiTheme="minorEastAsia" w:hAnsiTheme="minorEastAsia" w:cstheme="minorEastAsia"/>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学生个人身份证和准入证</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综合评价所需的准入证将在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6月26日后</w:t>
      </w:r>
      <w:r>
        <w:rPr>
          <w:rFonts w:hint="eastAsia" w:ascii="仿宋_GB2312" w:hAnsi="仿宋_GB2312" w:eastAsia="仿宋_GB2312" w:cs="仿宋_GB2312"/>
          <w:color w:val="000000" w:themeColor="text1"/>
          <w:sz w:val="32"/>
          <w:szCs w:val="32"/>
          <w14:textFill>
            <w14:solidFill>
              <w14:schemeClr w14:val="tx1"/>
            </w14:solidFill>
          </w14:textFill>
        </w:rPr>
        <w:t>进入国华纪念中学官网（http://www.sdgh.net/）开放打印。</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lang w:val="en-US" w:eastAsia="zh-CN"/>
          <w14:textFill>
            <w14:solidFill>
              <w14:schemeClr w14:val="tx1"/>
            </w14:solidFill>
          </w14:textFill>
        </w:rPr>
        <w:t>四</w:t>
      </w: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14:textFill>
            <w14:solidFill>
              <w14:schemeClr w14:val="tx1"/>
            </w14:solidFill>
          </w14:textFill>
        </w:rPr>
        <w:t>评价项目、分值占比及时间安排</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综合评价着重评价初中阶段学科素养，包括语文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素养、</w:t>
      </w:r>
      <w:r>
        <w:rPr>
          <w:rFonts w:hint="eastAsia" w:ascii="仿宋_GB2312" w:hAnsi="仿宋_GB2312" w:eastAsia="仿宋_GB2312" w:cs="仿宋_GB2312"/>
          <w:color w:val="000000" w:themeColor="text1"/>
          <w:sz w:val="32"/>
          <w:szCs w:val="32"/>
          <w14:textFill>
            <w14:solidFill>
              <w14:schemeClr w14:val="tx1"/>
            </w14:solidFill>
          </w14:textFill>
        </w:rPr>
        <w:t>数学思维</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理化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素质、英语能力</w:t>
      </w:r>
      <w:r>
        <w:rPr>
          <w:rFonts w:hint="eastAsia" w:ascii="仿宋_GB2312" w:hAnsi="仿宋_GB2312" w:eastAsia="仿宋_GB2312" w:cs="仿宋_GB2312"/>
          <w:color w:val="000000" w:themeColor="text1"/>
          <w:sz w:val="32"/>
          <w:szCs w:val="32"/>
          <w14:textFill>
            <w14:solidFill>
              <w14:schemeClr w14:val="tx1"/>
            </w14:solidFill>
          </w14:textFill>
        </w:rPr>
        <w:t>。</w:t>
      </w:r>
    </w:p>
    <w:tbl>
      <w:tblPr>
        <w:tblStyle w:val="9"/>
        <w:tblW w:w="9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888"/>
        <w:gridCol w:w="2132"/>
        <w:gridCol w:w="1998"/>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1523"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评价项目</w:t>
            </w:r>
          </w:p>
        </w:tc>
        <w:tc>
          <w:tcPr>
            <w:tcW w:w="1888"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语文素养</w:t>
            </w:r>
          </w:p>
        </w:tc>
        <w:tc>
          <w:tcPr>
            <w:tcW w:w="2132"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理化</w:t>
            </w:r>
            <w:r>
              <w:rPr>
                <w:rFonts w:hint="eastAsia" w:ascii="仿宋_GB2312" w:hAnsi="仿宋_GB2312" w:eastAsia="仿宋_GB2312" w:cs="仿宋_GB2312"/>
                <w:sz w:val="32"/>
                <w:szCs w:val="32"/>
              </w:rPr>
              <w:t>素质</w:t>
            </w:r>
          </w:p>
        </w:tc>
        <w:tc>
          <w:tcPr>
            <w:tcW w:w="1998"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数学思维</w:t>
            </w:r>
          </w:p>
        </w:tc>
        <w:tc>
          <w:tcPr>
            <w:tcW w:w="2036"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英语能力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1523"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分值</w:t>
            </w:r>
          </w:p>
        </w:tc>
        <w:tc>
          <w:tcPr>
            <w:tcW w:w="1888"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120分</w:t>
            </w:r>
          </w:p>
        </w:tc>
        <w:tc>
          <w:tcPr>
            <w:tcW w:w="2132"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100分</w:t>
            </w:r>
          </w:p>
        </w:tc>
        <w:tc>
          <w:tcPr>
            <w:tcW w:w="1998"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150分</w:t>
            </w:r>
          </w:p>
        </w:tc>
        <w:tc>
          <w:tcPr>
            <w:tcW w:w="2036"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523"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时间安排</w:t>
            </w:r>
          </w:p>
        </w:tc>
        <w:tc>
          <w:tcPr>
            <w:tcW w:w="1888"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8:20-10:20</w:t>
            </w:r>
          </w:p>
        </w:tc>
        <w:tc>
          <w:tcPr>
            <w:tcW w:w="2132"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10:40-12:10</w:t>
            </w:r>
          </w:p>
        </w:tc>
        <w:tc>
          <w:tcPr>
            <w:tcW w:w="1998"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14:00-16:00</w:t>
            </w:r>
          </w:p>
        </w:tc>
        <w:tc>
          <w:tcPr>
            <w:tcW w:w="2036" w:type="dxa"/>
            <w:vAlign w:val="center"/>
          </w:tcPr>
          <w:p>
            <w:pPr>
              <w:keepNext w:val="0"/>
              <w:keepLines w:val="0"/>
              <w:pageBreakBefore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16:20-17:</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w:t>
            </w:r>
          </w:p>
        </w:tc>
      </w:tr>
    </w:tbl>
    <w:p>
      <w:pPr>
        <w:keepNext w:val="0"/>
        <w:keepLines w:val="0"/>
        <w:pageBreakBefore w:val="0"/>
        <w:kinsoku/>
        <w:wordWrap/>
        <w:overflowPunct/>
        <w:topLinePunct w:val="0"/>
        <w:autoSpaceDE/>
        <w:autoSpaceDN/>
        <w:bidi w:val="0"/>
        <w:adjustRightInd/>
        <w:spacing w:line="560" w:lineRule="exact"/>
        <w:ind w:right="0" w:rightChars="0" w:firstLine="643"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lang w:val="en-US" w:eastAsia="zh-CN"/>
          <w14:textFill>
            <w14:solidFill>
              <w14:schemeClr w14:val="tx1"/>
            </w14:solidFill>
          </w14:textFill>
        </w:rPr>
        <w:t>五</w:t>
      </w:r>
      <w:r>
        <w:rPr>
          <w:rFonts w:hint="eastAsia" w:ascii="楷体" w:hAnsi="楷体" w:eastAsia="楷体" w:cs="楷体"/>
          <w:b/>
          <w:bCs/>
          <w:color w:val="000000" w:themeColor="text1"/>
          <w:sz w:val="32"/>
          <w:szCs w:val="32"/>
          <w:lang w:eastAsia="zh-CN"/>
          <w14:textFill>
            <w14:solidFill>
              <w14:schemeClr w14:val="tx1"/>
            </w14:solidFill>
          </w14:textFill>
        </w:rPr>
        <w:t>）</w:t>
      </w:r>
      <w:r>
        <w:rPr>
          <w:rFonts w:hint="eastAsia" w:ascii="楷体" w:hAnsi="楷体" w:eastAsia="楷体" w:cs="楷体"/>
          <w:b/>
          <w:bCs/>
          <w:color w:val="000000" w:themeColor="text1"/>
          <w:sz w:val="32"/>
          <w:szCs w:val="32"/>
          <w14:textFill>
            <w14:solidFill>
              <w14:schemeClr w14:val="tx1"/>
            </w14:solidFill>
          </w14:textFill>
        </w:rPr>
        <w:t>查询</w:t>
      </w:r>
      <w:r>
        <w:rPr>
          <w:rFonts w:hint="eastAsia" w:asciiTheme="minorEastAsia" w:hAnsiTheme="minorEastAsia" w:cstheme="minorEastAsia"/>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中考结束后5天内对考生公布，届时学生可登陆我校微信公众号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查询</w:t>
      </w:r>
      <w:r>
        <w:rPr>
          <w:rFonts w:hint="eastAsia" w:ascii="仿宋_GB2312" w:hAnsi="仿宋_GB2312" w:eastAsia="仿宋_GB2312" w:cs="仿宋_GB2312"/>
          <w:color w:val="000000" w:themeColor="text1"/>
          <w:sz w:val="32"/>
          <w:szCs w:val="32"/>
          <w14:textFill>
            <w14:solidFill>
              <w14:schemeClr w14:val="tx1"/>
            </w14:solidFill>
          </w14:textFill>
        </w:rPr>
        <w:t>系统，查询个人的综合评价结果，如对结果有疑问可申请复核。经核验无误后，学校将在中考结束后7天内将全体考生评价结果上传到佛山市中考信息管理系统。</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黑体" w:hAnsi="黑体" w:eastAsia="黑体" w:cs="黑体"/>
          <w:color w:val="FF0000"/>
          <w:sz w:val="32"/>
          <w:szCs w:val="32"/>
        </w:rPr>
      </w:pPr>
      <w:r>
        <w:rPr>
          <w:rFonts w:hint="eastAsia" w:ascii="黑体" w:hAnsi="黑体" w:eastAsia="黑体" w:cs="黑体"/>
          <w:color w:val="000000"/>
          <w:sz w:val="32"/>
          <w:szCs w:val="32"/>
          <w:lang w:val="en-US" w:eastAsia="zh-CN"/>
        </w:rPr>
        <w:t>四</w:t>
      </w:r>
      <w:r>
        <w:rPr>
          <w:rFonts w:hint="eastAsia" w:ascii="黑体" w:hAnsi="黑体" w:eastAsia="黑体" w:cs="黑体"/>
          <w:color w:val="000000" w:themeColor="text1"/>
          <w:sz w:val="32"/>
          <w:szCs w:val="32"/>
          <w:lang w:val="en-US" w:eastAsia="zh-CN"/>
          <w14:textFill>
            <w14:solidFill>
              <w14:schemeClr w14:val="tx1"/>
            </w14:solidFill>
          </w14:textFill>
        </w:rPr>
        <w:t>、</w:t>
      </w:r>
      <w:r>
        <w:rPr>
          <w:rFonts w:hint="eastAsia" w:ascii="黑体" w:hAnsi="黑体" w:eastAsia="黑体" w:cs="黑体"/>
          <w:color w:val="000000" w:themeColor="text1"/>
          <w:sz w:val="32"/>
          <w:szCs w:val="32"/>
          <w14:textFill>
            <w14:solidFill>
              <w14:schemeClr w14:val="tx1"/>
            </w14:solidFill>
          </w14:textFill>
        </w:rPr>
        <w:t>录取方式</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考生必须填报我校自主招生志愿，并参加我校自主招生综合评价。佛山市招生办参照考生中考成绩，根据考生志愿、综合表现评定档案及自主招生综合评价结果，予以投档录取。</w:t>
      </w:r>
    </w:p>
    <w:p>
      <w:pPr>
        <w:keepNext w:val="0"/>
        <w:keepLines w:val="0"/>
        <w:pageBreakBefore w:val="0"/>
        <w:kinsoku/>
        <w:wordWrap/>
        <w:overflowPunct/>
        <w:topLinePunct w:val="0"/>
        <w:autoSpaceDE/>
        <w:autoSpaceDN/>
        <w:bidi w:val="0"/>
        <w:adjustRightInd/>
        <w:spacing w:line="560" w:lineRule="exact"/>
        <w:ind w:left="0" w:leftChars="0" w:right="0" w:rightChars="0" w:firstLine="320" w:firstLineChars="1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sz w:val="32"/>
          <w:szCs w:val="32"/>
        </w:rPr>
        <w:t>录取学生综合表现评定须达到B等级（含Ｂ等级）以上</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0" w:leftChars="0" w:right="0" w:rightChars="0" w:firstLine="320" w:firstLineChars="1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b/>
          <w:bCs/>
          <w:color w:val="000000" w:themeColor="text1"/>
          <w:sz w:val="32"/>
          <w:szCs w:val="32"/>
          <w14:textFill>
            <w14:solidFill>
              <w14:schemeClr w14:val="tx1"/>
            </w14:solidFill>
          </w14:textFill>
        </w:rPr>
        <w:t>根据我校有效填报自主招生志愿考生中考文化科成绩（不含加分）平均分下调60分，划定我校自主招生最低控制线。</w:t>
      </w:r>
      <w:r>
        <w:rPr>
          <w:rFonts w:hint="eastAsia" w:ascii="仿宋_GB2312" w:hAnsi="仿宋_GB2312" w:eastAsia="仿宋_GB2312" w:cs="仿宋_GB2312"/>
          <w:color w:val="000000" w:themeColor="text1"/>
          <w:sz w:val="32"/>
          <w:szCs w:val="32"/>
          <w14:textFill>
            <w14:solidFill>
              <w14:schemeClr w14:val="tx1"/>
            </w14:solidFill>
          </w14:textFill>
        </w:rPr>
        <w:t>（注：“有效填报我校自主招生志愿”是指已完成我校自主招生报名和确认，且填报我学校志愿，并参加我校综合评价）符合控制线上考生按我校综合评价结果从高到低录取前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14:textFill>
            <w14:solidFill>
              <w14:schemeClr w14:val="tx1"/>
            </w14:solidFill>
          </w14:textFill>
        </w:rPr>
        <w:t>名，若我校招生计划数末名有两人或以上考生综合评价结果相同，则采用“佛山市中招录取同分比较原则”优先者录取；未能达到最低控制线的考生不予录取，参加后续批次录取。</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学校未完成自主招生计划自动收回，转为我校普通生计划在后续批次招生录取。</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 w:hAnsi="仿宋" w:eastAsia="仿宋" w:cs="仿宋"/>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录取结果将由我校予以公布。学校将通过学校网站、学校微信公众号等公布拟录取名单。</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收费标准</w:t>
      </w:r>
    </w:p>
    <w:p>
      <w:pPr>
        <w:pStyle w:val="4"/>
        <w:keepNext w:val="0"/>
        <w:keepLines w:val="0"/>
        <w:pageBreakBefore w:val="0"/>
        <w:widowControl/>
        <w:kinsoku/>
        <w:wordWrap/>
        <w:overflowPunct/>
        <w:topLinePunct w:val="0"/>
        <w:autoSpaceDE/>
        <w:autoSpaceDN/>
        <w:bidi w:val="0"/>
        <w:adjustRightIn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学生被我校录取后，其收费标准与其他公费学生相同，以顺德区物价局核定的最新的收费为准</w:t>
      </w:r>
      <w:r>
        <w:rPr>
          <w:rFonts w:hint="eastAsia" w:ascii="仿宋_GB2312" w:hAnsi="仿宋_GB2312" w:eastAsia="仿宋_GB2312" w:cs="仿宋_GB2312"/>
          <w:color w:val="000000"/>
          <w:sz w:val="32"/>
          <w:szCs w:val="32"/>
        </w:rPr>
        <w:t>。</w:t>
      </w:r>
    </w:p>
    <w:p>
      <w:pPr>
        <w:pStyle w:val="4"/>
        <w:keepNext w:val="0"/>
        <w:keepLines w:val="0"/>
        <w:pageBreakBefore w:val="0"/>
        <w:widowControl/>
        <w:kinsoku/>
        <w:wordWrap/>
        <w:overflowPunct/>
        <w:topLinePunct w:val="0"/>
        <w:autoSpaceDE/>
        <w:autoSpaceDN/>
        <w:bidi w:val="0"/>
        <w:adjustRightIn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家庭困难的公费生提出申请后经审核可享受高中阶段费用全免。</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六</w:t>
      </w:r>
      <w:r>
        <w:rPr>
          <w:rFonts w:hint="eastAsia" w:ascii="黑体" w:hAnsi="黑体" w:eastAsia="黑体" w:cs="黑体"/>
          <w:color w:val="000000"/>
          <w:sz w:val="32"/>
          <w:szCs w:val="32"/>
        </w:rPr>
        <w:t>、咨询</w:t>
      </w:r>
      <w:r>
        <w:rPr>
          <w:rFonts w:hint="eastAsia" w:ascii="黑体" w:hAnsi="黑体" w:eastAsia="黑体" w:cs="黑体"/>
          <w:color w:val="000000"/>
          <w:sz w:val="32"/>
          <w:szCs w:val="32"/>
          <w:lang w:eastAsia="zh-CN"/>
        </w:rPr>
        <w:t>、</w:t>
      </w:r>
      <w:r>
        <w:rPr>
          <w:rFonts w:hint="eastAsia" w:ascii="黑体" w:hAnsi="黑体" w:eastAsia="黑体" w:cs="黑体"/>
          <w:color w:val="000000"/>
          <w:sz w:val="32"/>
          <w:szCs w:val="32"/>
          <w:lang w:val="en-US" w:eastAsia="zh-CN"/>
        </w:rPr>
        <w:t>申诉</w:t>
      </w:r>
      <w:r>
        <w:rPr>
          <w:rFonts w:hint="eastAsia" w:ascii="黑体" w:hAnsi="黑体" w:eastAsia="黑体" w:cs="黑体"/>
          <w:color w:val="000000"/>
          <w:sz w:val="32"/>
          <w:szCs w:val="32"/>
        </w:rPr>
        <w:t>与监督</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楷体_GB2312" w:eastAsia="楷体_GB2312"/>
          <w:b/>
          <w:bCs w:val="0"/>
          <w:sz w:val="32"/>
          <w:szCs w:val="32"/>
          <w:lang w:eastAsia="zh-CN"/>
        </w:rPr>
      </w:pPr>
      <w:r>
        <w:rPr>
          <w:rFonts w:hint="eastAsia" w:ascii="楷体_GB2312" w:eastAsia="楷体_GB2312"/>
          <w:b/>
          <w:bCs w:val="0"/>
          <w:sz w:val="32"/>
          <w:szCs w:val="32"/>
          <w:lang w:eastAsia="zh-CN"/>
        </w:rPr>
        <w:t>（</w:t>
      </w:r>
      <w:r>
        <w:rPr>
          <w:rFonts w:hint="eastAsia" w:ascii="楷体_GB2312" w:eastAsia="楷体_GB2312"/>
          <w:b/>
          <w:bCs w:val="0"/>
          <w:sz w:val="32"/>
          <w:szCs w:val="32"/>
          <w:lang w:val="en-US" w:eastAsia="zh-CN"/>
        </w:rPr>
        <w:t>一</w:t>
      </w:r>
      <w:r>
        <w:rPr>
          <w:rFonts w:hint="eastAsia" w:ascii="楷体_GB2312" w:eastAsia="楷体_GB2312"/>
          <w:b/>
          <w:bCs w:val="0"/>
          <w:sz w:val="32"/>
          <w:szCs w:val="32"/>
          <w:lang w:eastAsia="zh-CN"/>
        </w:rPr>
        <w:t>）</w:t>
      </w:r>
      <w:r>
        <w:rPr>
          <w:rFonts w:hint="eastAsia" w:ascii="楷体_GB2312" w:eastAsia="楷体_GB2312"/>
          <w:b/>
          <w:bCs w:val="0"/>
          <w:sz w:val="32"/>
          <w:szCs w:val="32"/>
          <w:lang w:val="en-US" w:eastAsia="zh-CN"/>
        </w:rPr>
        <w:t>招生</w:t>
      </w:r>
      <w:r>
        <w:rPr>
          <w:rFonts w:hint="eastAsia" w:ascii="楷体_GB2312" w:eastAsia="楷体_GB2312"/>
          <w:b/>
          <w:bCs w:val="0"/>
          <w:sz w:val="32"/>
          <w:szCs w:val="32"/>
        </w:rPr>
        <w:t>咨询</w:t>
      </w:r>
      <w:r>
        <w:rPr>
          <w:rFonts w:hint="eastAsia" w:ascii="楷体_GB2312" w:eastAsia="楷体_GB2312"/>
          <w:b/>
          <w:bCs w:val="0"/>
          <w:sz w:val="32"/>
          <w:szCs w:val="32"/>
          <w:lang w:eastAsia="zh-CN"/>
        </w:rPr>
        <w:t>：</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学校地址：佛山市顺德区北滘镇碧江碧桂园大道2号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学校网址：http://www.sdgh.net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学校微信公众号：佛山市顺德区国华纪念中学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咨询电话： 0757-26637111李老师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eastAsia="楷体_GB2312" w:hAnsiTheme="minorHAnsi" w:cstheme="minorBidi"/>
          <w:b/>
          <w:bCs w:val="0"/>
          <w:sz w:val="32"/>
          <w:szCs w:val="32"/>
          <w:lang w:eastAsia="zh-CN"/>
        </w:rPr>
        <w:t>（</w:t>
      </w:r>
      <w:r>
        <w:rPr>
          <w:rFonts w:hint="eastAsia" w:ascii="楷体_GB2312" w:eastAsia="楷体_GB2312" w:hAnsiTheme="minorHAnsi" w:cstheme="minorBidi"/>
          <w:b/>
          <w:bCs w:val="0"/>
          <w:sz w:val="32"/>
          <w:szCs w:val="32"/>
          <w:lang w:val="en-US" w:eastAsia="zh-CN"/>
        </w:rPr>
        <w:t>二</w:t>
      </w:r>
      <w:r>
        <w:rPr>
          <w:rFonts w:hint="eastAsia" w:ascii="楷体_GB2312" w:eastAsia="楷体_GB2312" w:hAnsiTheme="minorHAnsi" w:cstheme="minorBidi"/>
          <w:b/>
          <w:bCs w:val="0"/>
          <w:sz w:val="32"/>
          <w:szCs w:val="32"/>
          <w:lang w:eastAsia="zh-CN"/>
        </w:rPr>
        <w:t>）</w:t>
      </w:r>
      <w:r>
        <w:rPr>
          <w:rFonts w:hint="eastAsia" w:ascii="仿宋_GB2312" w:hAnsi="仿宋_GB2312" w:eastAsia="仿宋_GB2312" w:cs="仿宋_GB2312"/>
          <w:color w:val="000000"/>
          <w:sz w:val="32"/>
          <w:szCs w:val="32"/>
        </w:rPr>
        <w:t>我校</w:t>
      </w:r>
      <w:r>
        <w:rPr>
          <w:rFonts w:hint="eastAsia" w:ascii="仿宋_GB2312" w:hAnsi="仿宋_GB2312" w:eastAsia="仿宋_GB2312" w:cs="仿宋_GB2312"/>
          <w:color w:val="000000"/>
          <w:sz w:val="32"/>
          <w:szCs w:val="32"/>
          <w:lang w:val="en-US" w:eastAsia="zh-CN"/>
        </w:rPr>
        <w:t>自主</w:t>
      </w:r>
      <w:r>
        <w:rPr>
          <w:rFonts w:hint="eastAsia" w:ascii="仿宋_GB2312" w:hAnsi="仿宋_GB2312" w:eastAsia="仿宋_GB2312" w:cs="仿宋_GB2312"/>
          <w:color w:val="000000"/>
          <w:sz w:val="32"/>
          <w:szCs w:val="32"/>
        </w:rPr>
        <w:t>招生工作在学校纪检监察部门的监督下进行，同时接受考生、家长和社会各界的监督。监督电话：</w:t>
      </w:r>
      <w:r>
        <w:rPr>
          <w:rFonts w:hint="eastAsia" w:ascii="仿宋_GB2312" w:hAnsi="仿宋_GB2312" w:eastAsia="仿宋_GB2312" w:cs="仿宋_GB2312"/>
          <w:color w:val="000000" w:themeColor="text1"/>
          <w:sz w:val="32"/>
          <w:szCs w:val="32"/>
          <w14:textFill>
            <w14:solidFill>
              <w14:schemeClr w14:val="tx1"/>
            </w14:solidFill>
          </w14:textFill>
        </w:rPr>
        <w:t xml:space="preserve"> 0757-22835777。</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lang w:eastAsia="zh-CN"/>
        </w:rPr>
      </w:pPr>
    </w:p>
    <w:p>
      <w:pPr>
        <w:keepNext w:val="0"/>
        <w:keepLines w:val="0"/>
        <w:pageBreakBefore w:val="0"/>
        <w:kinsoku/>
        <w:wordWrap/>
        <w:overflowPunct/>
        <w:topLinePunct w:val="0"/>
        <w:autoSpaceDE/>
        <w:autoSpaceDN/>
        <w:bidi w:val="0"/>
        <w:adjustRightInd/>
        <w:spacing w:line="560" w:lineRule="exact"/>
        <w:ind w:left="0" w:leftChars="0" w:right="0" w:rightChars="0" w:firstLine="643"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eastAsia="zh-CN"/>
        </w:rPr>
        <w:t>本</w:t>
      </w:r>
      <w:r>
        <w:rPr>
          <w:rFonts w:hint="eastAsia" w:ascii="仿宋_GB2312" w:hAnsi="仿宋_GB2312" w:eastAsia="仿宋_GB2312" w:cs="仿宋_GB2312"/>
          <w:b/>
          <w:bCs/>
          <w:color w:val="000000"/>
          <w:sz w:val="32"/>
          <w:szCs w:val="32"/>
          <w:lang w:val="en-US" w:eastAsia="zh-CN"/>
        </w:rPr>
        <w:t>方案</w:t>
      </w:r>
      <w:r>
        <w:rPr>
          <w:rFonts w:hint="eastAsia" w:ascii="仿宋_GB2312" w:hAnsi="仿宋_GB2312" w:eastAsia="仿宋_GB2312" w:cs="仿宋_GB2312"/>
          <w:b/>
          <w:bCs/>
          <w:color w:val="000000"/>
          <w:sz w:val="32"/>
          <w:szCs w:val="32"/>
          <w:lang w:eastAsia="zh-CN"/>
        </w:rPr>
        <w:t>由</w:t>
      </w:r>
      <w:r>
        <w:rPr>
          <w:rFonts w:hint="eastAsia" w:ascii="仿宋_GB2312" w:hAnsi="仿宋_GB2312" w:eastAsia="仿宋_GB2312" w:cs="仿宋_GB2312"/>
          <w:b/>
          <w:bCs/>
          <w:color w:val="000000"/>
          <w:sz w:val="32"/>
          <w:szCs w:val="32"/>
          <w:lang w:val="en-US" w:eastAsia="zh-CN"/>
        </w:rPr>
        <w:t>国华纪念中学</w:t>
      </w:r>
      <w:r>
        <w:rPr>
          <w:rFonts w:hint="eastAsia" w:ascii="仿宋_GB2312" w:hAnsi="仿宋_GB2312" w:eastAsia="仿宋_GB2312" w:cs="仿宋_GB2312"/>
          <w:b/>
          <w:bCs/>
          <w:color w:val="000000"/>
          <w:sz w:val="32"/>
          <w:szCs w:val="32"/>
          <w:lang w:eastAsia="zh-CN"/>
        </w:rPr>
        <w:t>负责解释。</w:t>
      </w:r>
    </w:p>
    <w:p>
      <w:pPr>
        <w:keepNext w:val="0"/>
        <w:keepLines w:val="0"/>
        <w:pageBreakBefore w:val="0"/>
        <w:kinsoku/>
        <w:wordWrap/>
        <w:overflowPunct/>
        <w:topLinePunct w:val="0"/>
        <w:autoSpaceDE/>
        <w:autoSpaceDN/>
        <w:bidi w:val="0"/>
        <w:adjustRightInd/>
        <w:spacing w:line="560" w:lineRule="exact"/>
        <w:ind w:left="0" w:leftChars="0" w:right="0" w:rightChars="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佛山市</w:t>
      </w:r>
      <w:r>
        <w:rPr>
          <w:rFonts w:hint="eastAsia" w:ascii="仿宋_GB2312" w:hAnsi="仿宋_GB2312" w:eastAsia="仿宋_GB2312" w:cs="仿宋_GB2312"/>
          <w:sz w:val="32"/>
          <w:szCs w:val="32"/>
          <w:lang w:val="en-US" w:eastAsia="zh-CN"/>
        </w:rPr>
        <w:t>顺德区国华纪念中学</w:t>
      </w:r>
    </w:p>
    <w:p>
      <w:pPr>
        <w:spacing w:line="560" w:lineRule="exact"/>
        <w:ind w:firstLine="5120" w:firstLineChars="1600"/>
        <w:jc w:val="both"/>
        <w:outlineLvl w:val="9"/>
        <w:rPr>
          <w:rFonts w:ascii="华文中宋" w:hAnsi="华文中宋" w:eastAsia="华文中宋" w:cs="华文中宋"/>
          <w:b/>
          <w:bCs/>
          <w:sz w:val="36"/>
          <w:szCs w:val="36"/>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8日</w:t>
      </w:r>
    </w:p>
    <w:p>
      <w:pPr>
        <w:spacing w:line="360" w:lineRule="auto"/>
        <w:ind w:firstLine="560" w:firstLineChars="200"/>
        <w:rPr>
          <w:rFonts w:asciiTheme="minorEastAsia" w:hAnsiTheme="minorEastAsia" w:cstheme="minorEastAsia"/>
          <w:color w:val="000000" w:themeColor="text1"/>
          <w:sz w:val="28"/>
          <w:szCs w:val="28"/>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C1C5DE-FA33-45AE-BA88-4EBA3DF4EE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embedRegular r:id="rId2" w:fontKey="{FCE74E07-966C-4670-A8B3-B01F747BF8B2}"/>
  </w:font>
  <w:font w:name="方正小标宋简体">
    <w:panose1 w:val="03000509000000000000"/>
    <w:charset w:val="86"/>
    <w:family w:val="script"/>
    <w:pitch w:val="default"/>
    <w:sig w:usb0="00000001" w:usb1="080E0000" w:usb2="00000000" w:usb3="00000000" w:csb0="00040000" w:csb1="00000000"/>
    <w:embedRegular r:id="rId3" w:fontKey="{1B2048E6-52C4-4FFA-981A-6F6BE3BF4B03}"/>
  </w:font>
  <w:font w:name="仿宋">
    <w:panose1 w:val="02010609060101010101"/>
    <w:charset w:val="86"/>
    <w:family w:val="modern"/>
    <w:pitch w:val="default"/>
    <w:sig w:usb0="800002BF" w:usb1="38CF7CFA" w:usb2="00000016" w:usb3="00000000" w:csb0="00040001" w:csb1="00000000"/>
    <w:embedRegular r:id="rId4" w:fontKey="{5B7AE0E2-E581-4E5F-8BA0-9F8424576BA3}"/>
  </w:font>
  <w:font w:name="楷体">
    <w:panose1 w:val="02010609060101010101"/>
    <w:charset w:val="86"/>
    <w:family w:val="auto"/>
    <w:pitch w:val="default"/>
    <w:sig w:usb0="800002BF" w:usb1="38CF7CFA" w:usb2="00000016" w:usb3="00000000" w:csb0="00040001" w:csb1="00000000"/>
    <w:embedRegular r:id="rId5" w:fontKey="{8DC069C0-462E-42BB-B7AC-77CF34DBAE52}"/>
  </w:font>
  <w:font w:name="仿宋_GB2312">
    <w:panose1 w:val="02010609030101010101"/>
    <w:charset w:val="86"/>
    <w:family w:val="modern"/>
    <w:pitch w:val="default"/>
    <w:sig w:usb0="00000001" w:usb1="080E0000" w:usb2="00000000" w:usb3="00000000" w:csb0="00040000" w:csb1="00000000"/>
    <w:embedRegular r:id="rId6" w:fontKey="{D5C5C67A-87D7-4C8E-9E1E-5D47492F1D5C}"/>
  </w:font>
  <w:font w:name="楷体_GB2312">
    <w:panose1 w:val="02010609030101010101"/>
    <w:charset w:val="86"/>
    <w:family w:val="auto"/>
    <w:pitch w:val="default"/>
    <w:sig w:usb0="00000000" w:usb1="00000000" w:usb2="00000000" w:usb3="00000000" w:csb0="00000000" w:csb1="00000000"/>
    <w:embedRegular r:id="rId7" w:fontKey="{99DA4841-CFF1-491D-A43C-187808729749}"/>
  </w:font>
  <w:font w:name="华文中宋">
    <w:panose1 w:val="02010600040101010101"/>
    <w:charset w:val="86"/>
    <w:family w:val="auto"/>
    <w:pitch w:val="default"/>
    <w:sig w:usb0="00000287" w:usb1="080F0000" w:usb2="00000000" w:usb3="00000000" w:csb0="0004009F" w:csb1="DFD70000"/>
    <w:embedRegular r:id="rId8" w:fontKey="{F298F047-C892-49EB-B6BF-7D758D2AAA9A}"/>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3NDk2NDI0MDhhOTBlMjBjMzY4OTFlOTZkNWUzNjUifQ=="/>
    <w:docVar w:name="KSO_WPS_MARK_KEY" w:val="692dc161-a827-4c6a-b269-86973a2987b2"/>
  </w:docVars>
  <w:rsids>
    <w:rsidRoot w:val="00BA04DD"/>
    <w:rsid w:val="0015705B"/>
    <w:rsid w:val="00BA04DD"/>
    <w:rsid w:val="01F114A6"/>
    <w:rsid w:val="02744C6F"/>
    <w:rsid w:val="03CC1719"/>
    <w:rsid w:val="058921BA"/>
    <w:rsid w:val="06F07AD8"/>
    <w:rsid w:val="075C6087"/>
    <w:rsid w:val="08BF22FE"/>
    <w:rsid w:val="0A1F015B"/>
    <w:rsid w:val="0A40121D"/>
    <w:rsid w:val="0C992E66"/>
    <w:rsid w:val="0CF408A5"/>
    <w:rsid w:val="0D2C2166"/>
    <w:rsid w:val="0E420552"/>
    <w:rsid w:val="0F5A114C"/>
    <w:rsid w:val="11762119"/>
    <w:rsid w:val="1474414D"/>
    <w:rsid w:val="150B59C4"/>
    <w:rsid w:val="16A95793"/>
    <w:rsid w:val="18E577E1"/>
    <w:rsid w:val="19386D82"/>
    <w:rsid w:val="195F7CCE"/>
    <w:rsid w:val="1C5374D1"/>
    <w:rsid w:val="1E2F53D8"/>
    <w:rsid w:val="21B5538F"/>
    <w:rsid w:val="2413315A"/>
    <w:rsid w:val="25F36DAA"/>
    <w:rsid w:val="26243391"/>
    <w:rsid w:val="268A32A6"/>
    <w:rsid w:val="292D3962"/>
    <w:rsid w:val="29D469BB"/>
    <w:rsid w:val="2D2C20F4"/>
    <w:rsid w:val="2E147074"/>
    <w:rsid w:val="2E4537FA"/>
    <w:rsid w:val="2F404776"/>
    <w:rsid w:val="30A92DC8"/>
    <w:rsid w:val="324059AE"/>
    <w:rsid w:val="33534AA7"/>
    <w:rsid w:val="34FF37E9"/>
    <w:rsid w:val="35064C8D"/>
    <w:rsid w:val="37DF17C6"/>
    <w:rsid w:val="37ED4E25"/>
    <w:rsid w:val="398A70E0"/>
    <w:rsid w:val="3BA73CE6"/>
    <w:rsid w:val="3BE77304"/>
    <w:rsid w:val="3C6862C0"/>
    <w:rsid w:val="3F365484"/>
    <w:rsid w:val="3F9E09C4"/>
    <w:rsid w:val="406B7793"/>
    <w:rsid w:val="409354B1"/>
    <w:rsid w:val="43243105"/>
    <w:rsid w:val="449954BD"/>
    <w:rsid w:val="463A3EFC"/>
    <w:rsid w:val="48E67EAC"/>
    <w:rsid w:val="4C1256EE"/>
    <w:rsid w:val="4D913570"/>
    <w:rsid w:val="4FF81A06"/>
    <w:rsid w:val="515C3C4F"/>
    <w:rsid w:val="5246536A"/>
    <w:rsid w:val="53D37C9E"/>
    <w:rsid w:val="55CA776F"/>
    <w:rsid w:val="583A0396"/>
    <w:rsid w:val="58BB7FE6"/>
    <w:rsid w:val="598E7CA7"/>
    <w:rsid w:val="5B780C11"/>
    <w:rsid w:val="5C652B71"/>
    <w:rsid w:val="5DD317C7"/>
    <w:rsid w:val="5E922FD2"/>
    <w:rsid w:val="5E9C6FE7"/>
    <w:rsid w:val="5F7F7267"/>
    <w:rsid w:val="609B3C2C"/>
    <w:rsid w:val="64921ED3"/>
    <w:rsid w:val="64963B81"/>
    <w:rsid w:val="64EB0664"/>
    <w:rsid w:val="671E7365"/>
    <w:rsid w:val="6A060B03"/>
    <w:rsid w:val="6CE16E6B"/>
    <w:rsid w:val="6E265287"/>
    <w:rsid w:val="6E750962"/>
    <w:rsid w:val="6FBA7C40"/>
    <w:rsid w:val="72FB055A"/>
    <w:rsid w:val="731818FF"/>
    <w:rsid w:val="73716ED1"/>
    <w:rsid w:val="76466608"/>
    <w:rsid w:val="770A32B2"/>
    <w:rsid w:val="78E430A7"/>
    <w:rsid w:val="795A247F"/>
    <w:rsid w:val="7C784B53"/>
    <w:rsid w:val="7CA93395"/>
    <w:rsid w:val="7FEB584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2218</Words>
  <Characters>2429</Characters>
  <Lines>24</Lines>
  <Paragraphs>6</Paragraphs>
  <ScaleCrop>false</ScaleCrop>
  <LinksUpToDate>false</LinksUpToDate>
  <CharactersWithSpaces>2473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2024-05-07T00:27:00Z</dcterms:created>
  <dc:creator>Lenovo</dc:creator>
  <cp:lastModifiedBy>Deba</cp:lastModifiedBy>
  <cp:lastPrinted>2024-05-09T07:56:00Z</cp:lastPrinted>
  <dcterms:modified xsi:type="dcterms:W3CDTF">2024-05-11T08:01:38Z</dcterms:modified>
  <dc:title>佛山市顺德区李兆基中学2023年自主招生简章</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6613DA7CBB3E4E7480DA31D220DDCB17</vt:lpwstr>
  </property>
</Properties>
</file>