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方正小标宋简体" w:eastAsia="方正小标宋简体" w:cs="Times New Roman"/>
          <w:kern w:val="2"/>
          <w:sz w:val="44"/>
          <w:szCs w:val="44"/>
        </w:rPr>
      </w:pPr>
      <w:bookmarkStart w:id="0" w:name="_Hlk134715289"/>
      <w:r>
        <w:rPr>
          <w:rFonts w:hint="eastAsia" w:ascii="方正小标宋简体" w:eastAsia="方正小标宋简体" w:cs="Times New Roman"/>
          <w:kern w:val="2"/>
          <w:sz w:val="44"/>
          <w:szCs w:val="44"/>
        </w:rPr>
        <w:t>佛山市南海区</w:t>
      </w:r>
      <w:bookmarkStart w:id="1" w:name="_Hlk134177501"/>
      <w:r>
        <w:rPr>
          <w:rFonts w:hint="eastAsia" w:ascii="方正小标宋简体" w:eastAsia="方正小标宋简体" w:cs="Times New Roman"/>
          <w:kern w:val="2"/>
          <w:sz w:val="44"/>
          <w:szCs w:val="44"/>
        </w:rPr>
        <w:t>艺术高级中学</w:t>
      </w:r>
    </w:p>
    <w:p>
      <w:pPr>
        <w:pStyle w:val="2"/>
        <w:spacing w:before="0" w:beforeAutospacing="0" w:after="0" w:afterAutospacing="0"/>
        <w:jc w:val="center"/>
        <w:rPr>
          <w:rFonts w:ascii="方正小标宋简体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eastAsia="方正小标宋简体" w:cs="Times New Roman"/>
          <w:kern w:val="2"/>
          <w:sz w:val="44"/>
          <w:szCs w:val="44"/>
        </w:rPr>
        <w:t>2024年美术、音乐、舞蹈自主招生</w:t>
      </w:r>
      <w:bookmarkEnd w:id="1"/>
      <w:r>
        <w:rPr>
          <w:rFonts w:hint="eastAsia" w:ascii="方正小标宋简体" w:eastAsia="方正小标宋简体" w:cs="Times New Roman"/>
          <w:kern w:val="2"/>
          <w:sz w:val="44"/>
          <w:szCs w:val="44"/>
        </w:rPr>
        <w:t>简章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南海艺术高中是一所以艺术教育为品牌特色的重点公办普通高中，面向佛山五区招收艺术生。学校的前身是始建于1928年的南粤名校南海师范学校，2003年转型为区属重点高中。现为广东省国家级示范性普通高中、全国学校艺术教育工作先进单位、全国高校艺术类统校考考点、全国300所特色高中培育校之一。2024年入选佛山市高水平特色“艺术综合”创建项目学校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近年来，在各级政府、教育主管部门的大力支持下，学校着力艺术教育品牌特色发展，艺术教育成绩斐然。每年都为清华大学、中国人民大学、中央美术学院、中央音乐学院、北京舞蹈学院、中国美术学院、中国音乐学院等知名艺术院校输送大批的优秀毕业生。</w:t>
      </w:r>
    </w:p>
    <w:p>
      <w:pPr>
        <w:snapToGrid w:val="0"/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佛山市人民政府办公室关于印发佛山市普通高中多样化有特色发展“双高”行动方案（2023—2025年）的通知》和《佛山市教育局关于做好2024年普通高中自主招生工作的通知》，为选拔具有美术、音乐、舞蹈特长的学生，创新人才培养机制，为高校输送艺术人才，特制定招生方案如下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一、招生计划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美术40人，音乐9人，舞蹈1人，共50人。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二、报名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安排</w:t>
      </w:r>
      <w:bookmarkStart w:id="2" w:name="_GoBack"/>
      <w:bookmarkEnd w:id="2"/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（一）报考资格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面向佛山市初中应届毕业生招生，综合表现评定须达到B等级（含Ｂ等级）以上、热爱艺术，有一定美术、音乐、舞蹈特长，符合佛山市中招政策要求均可报名参加。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（二）报考方式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1.有报名意向的学生必须在2024年5月15日至18日统一登陆佛山市中考信息管理系统（http://zsks.edu.foshan.gov.cn）进行报名登记，填报我校。报名时注意选择美术、音乐、舞蹈中的一项进行报名点击“确认”按钮。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没有参加佛山市美术中考的学生生亦可报名美术类项目，但要求考生没有色盲或色弱，热爱美术，且有一定的美术素养。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3.报考音乐、舞蹈类项目的考生，要求热爱音乐或舞蹈，有较高的音乐或舞蹈素养，已经参加2024年佛山市术科考试并达到市艺术特长生资格线。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（三）资格审查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由学校招生领导小组审核报名材料，符合条件的考生名单将在2024年5月20日前在学校网站http://nhyg.nhedu.net和学校微信公众号“南海艺术高中”上公布。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三、综合评价办法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（一）填报志愿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通过自主招生审核资格的考生，须按全市统一安排时间填报我校自主招生志愿并参加中考。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（二）综合评价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美术类以佛山中考语文、数学、英语、政治、历史五科合成总分成绩作为综合评价结果。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音乐类、舞蹈类以佛山市音乐、舞蹈术科考试成绩作为综合评价结果。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四、录取方式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（一）美术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有效填报我校美术类自主招生志愿考生中考文化科成绩（不含加分）的前60%，划定文化分最低控制线，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（二）音乐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有效填报我校音乐类自主招生志愿考生中考文化科成绩（不含加分）的前60%，划定文化分最低控制线。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（三）舞蹈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有效填报我校舞蹈类自主招生志愿考生中考文化科成绩（不含加分）的前60%，划定文化分最低控制线。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（四）录取结果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录取结果由市招生办发回我校予以公布，考生请留意我校网站与微信公众号上面的相关录取名单公告。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五、收费标准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被我校自主招生录取的学生，其收费标准与普通生相同。此次报名及综合评价不收费。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六、咨询和监督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（一）成立自主招生领导工作小组及监督小组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在市、区教育局的指导下，我校成立两个招生小组：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1．艺术高级中学2024年美术、音乐、舞蹈自主招生领导工作小组。成员包括区教育局招生工作负责人、学校班子成员、行政、科级组长、骨干教师。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2．艺术高级中学2024年美术、音乐、舞蹈自主招生监察小组。成员包括区教育局纪检监察工作人员、学校党总支负责人、纪检委员、工会代表。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（二）咨询电话： 0757-86221541   86282894 （高中部）     监督电话：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0757- 86221541</w:t>
      </w:r>
    </w:p>
    <w:p>
      <w:pPr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七、其他事项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本招生方案由南海区艺术高级中学自主招生领导小组负责解释。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ind w:firstLine="4320" w:firstLineChars="1800"/>
        <w:jc w:val="right"/>
        <w:rPr>
          <w:rFonts w:ascii="宋体" w:hAnsi="宋体" w:eastAsia="宋体" w:cs="宋体"/>
          <w:sz w:val="24"/>
          <w:szCs w:val="24"/>
        </w:rPr>
      </w:pPr>
    </w:p>
    <w:p>
      <w:pPr>
        <w:spacing w:line="560" w:lineRule="exact"/>
        <w:ind w:firstLine="4160" w:firstLineChars="13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佛山市南海区艺术高级中学</w:t>
      </w:r>
    </w:p>
    <w:p>
      <w:pPr>
        <w:spacing w:line="560" w:lineRule="exact"/>
        <w:ind w:firstLine="5120" w:firstLineChars="16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2024年5月6日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86"/>
    <w:rsid w:val="001D4B0A"/>
    <w:rsid w:val="00DB2F86"/>
    <w:rsid w:val="242B6BB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276</Words>
  <Characters>1576</Characters>
  <Lines>13</Lines>
  <Paragraphs>3</Paragraphs>
  <TotalTime>0</TotalTime>
  <ScaleCrop>false</ScaleCrop>
  <LinksUpToDate>false</LinksUpToDate>
  <CharactersWithSpaces>1849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2024-05-10T08:54:00Z</dcterms:created>
  <dc:creator>Lenovo</dc:creator>
  <cp:lastModifiedBy>Deba</cp:lastModifiedBy>
  <dcterms:modified xsi:type="dcterms:W3CDTF">2024-05-11T05:05:22Z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