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仿宋"/>
          <w:b/>
          <w:sz w:val="44"/>
          <w:szCs w:val="44"/>
        </w:rPr>
      </w:pPr>
      <w:r>
        <w:rPr>
          <w:rFonts w:hint="eastAsia" w:ascii="黑体" w:hAnsi="黑体" w:eastAsia="黑体" w:cs="仿宋"/>
          <w:b/>
          <w:sz w:val="44"/>
          <w:szCs w:val="44"/>
          <w:lang w:eastAsia="zh-CN"/>
        </w:rPr>
        <w:t>佛山市南海区</w:t>
      </w:r>
      <w:r>
        <w:rPr>
          <w:rFonts w:hint="eastAsia" w:ascii="黑体" w:hAnsi="黑体" w:eastAsia="黑体" w:cs="仿宋"/>
          <w:b/>
          <w:sz w:val="44"/>
          <w:szCs w:val="44"/>
        </w:rPr>
        <w:t>石门中学</w:t>
      </w:r>
    </w:p>
    <w:p>
      <w:pPr>
        <w:jc w:val="center"/>
        <w:rPr>
          <w:rFonts w:ascii="黑体" w:hAnsi="黑体" w:eastAsia="黑体" w:cs="仿宋"/>
          <w:b/>
          <w:sz w:val="44"/>
          <w:szCs w:val="44"/>
        </w:rPr>
      </w:pPr>
      <w:r>
        <w:rPr>
          <w:rFonts w:hint="eastAsia" w:ascii="黑体" w:hAnsi="黑体" w:eastAsia="黑体" w:cs="仿宋"/>
          <w:b/>
          <w:sz w:val="44"/>
          <w:szCs w:val="44"/>
        </w:rPr>
        <w:t>202</w:t>
      </w:r>
      <w:r>
        <w:rPr>
          <w:rFonts w:hint="eastAsia" w:ascii="黑体" w:hAnsi="黑体" w:eastAsia="黑体" w:cs="仿宋"/>
          <w:b/>
          <w:sz w:val="44"/>
          <w:szCs w:val="44"/>
          <w:lang w:val="en-US" w:eastAsia="zh-CN"/>
        </w:rPr>
        <w:t>4</w:t>
      </w:r>
      <w:r>
        <w:rPr>
          <w:rFonts w:hint="eastAsia" w:ascii="黑体" w:hAnsi="黑体" w:eastAsia="黑体" w:cs="仿宋"/>
          <w:b/>
          <w:sz w:val="44"/>
          <w:szCs w:val="44"/>
        </w:rPr>
        <w:t>年自主招生工作方案</w:t>
      </w:r>
    </w:p>
    <w:p>
      <w:pPr>
        <w:rPr>
          <w:rFonts w:ascii="仿宋" w:hAnsi="仿宋" w:eastAsia="仿宋" w:cs="仿宋"/>
          <w:sz w:val="28"/>
          <w:szCs w:val="28"/>
        </w:rPr>
      </w:pPr>
    </w:p>
    <w:p>
      <w:pPr>
        <w:ind w:firstLine="640" w:firstLineChars="200"/>
        <w:rPr>
          <w:rFonts w:hint="eastAsia" w:ascii="仿宋" w:hAnsi="仿宋" w:eastAsia="仿宋" w:cs="仿宋"/>
          <w:b w:val="0"/>
          <w:bCs w:val="0"/>
          <w:sz w:val="32"/>
          <w:szCs w:val="32"/>
          <w:lang w:val="en-US" w:eastAsia="zh-CN"/>
        </w:rPr>
      </w:pPr>
      <w:bookmarkStart w:id="0" w:name="_GoBack"/>
      <w:bookmarkEnd w:id="0"/>
      <w:r>
        <w:rPr>
          <w:rFonts w:hint="eastAsia" w:ascii="仿宋" w:hAnsi="仿宋" w:eastAsia="仿宋" w:cs="仿宋"/>
          <w:b w:val="0"/>
          <w:bCs w:val="0"/>
          <w:sz w:val="32"/>
          <w:szCs w:val="32"/>
          <w:lang w:val="en-US" w:eastAsia="zh-CN"/>
        </w:rPr>
        <w:t>为贯彻落实国家、省、市有关文件精神，进一步深化考试招生制度改革，转变简单以考试成绩为唯一标准的招生模式，探索建立全面、综合、多元评价的招生录取模式，选拔培养拔尖创新特色人才，推动学校高质量发展，我校作为佛山市数理类市级高水平特色创建项目学校，纳入中考提前批“普通高中自主招生”层次面向全市招生。根据《广东省教育厅关于进一步规范普通中小学招生入学工作的指导意见》《佛山市人民政府办公室关于印发佛山市普通高中多样化有特色发展“双高”行动方案（2023—2025年）的通知》《佛山市教育局关于进一步推进我市高中阶段学校考试招生制度改革的实施意见》《佛山市教育局关于印发佛山市2024年高中阶段学校招生考试工作意见的通知》和《佛山市教育局关于公布2024年度普通高中“双高”行动创建项目调整评审结果的通知》精神，特制定佛山市南海区石门中学2024年自主招生工作方案。</w:t>
      </w:r>
    </w:p>
    <w:p>
      <w:pPr>
        <w:ind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一、招生计划</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石门中学自主招生的招生计划为10</w:t>
      </w:r>
      <w:r>
        <w:rPr>
          <w:rFonts w:hint="eastAsia" w:ascii="仿宋" w:hAnsi="仿宋" w:eastAsia="仿宋" w:cs="仿宋"/>
          <w:b w:val="0"/>
          <w:bCs w:val="0"/>
          <w:sz w:val="32"/>
          <w:szCs w:val="32"/>
        </w:rPr>
        <w:t>0 名 。</w:t>
      </w:r>
    </w:p>
    <w:p>
      <w:pPr>
        <w:ind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二、报名安排</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一</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报名资格</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身心健康、人格健全、诚实守信，具有浓厚的学习兴趣和较好的创新潜质，有扎实的文化基础和突出的综合素质，学业成绩优秀，符合2024年佛山市中考报名条件的应届初中毕业生（含在我市初中学校就读以及在外地就读返回我市参加中考的学生）。</w:t>
      </w:r>
    </w:p>
    <w:p>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（二）报名方法</w:t>
      </w:r>
    </w:p>
    <w:p>
      <w:pPr>
        <w:ind w:firstLineChars="200"/>
        <w:rPr>
          <w:rFonts w:ascii="仿宋" w:hAnsi="仿宋" w:eastAsia="仿宋" w:cs="仿宋"/>
          <w:b w:val="0"/>
          <w:bCs w:val="0"/>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网上报名</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b w:val="0"/>
          <w:bCs w:val="0"/>
          <w:sz w:val="32"/>
          <w:szCs w:val="32"/>
        </w:rPr>
      </w:pPr>
      <w:r>
        <w:rPr>
          <w:rFonts w:hint="eastAsia" w:ascii="仿宋_GB2312" w:hAnsi="仿宋_GB2312" w:eastAsia="仿宋_GB2312" w:cs="仿宋_GB2312"/>
          <w:b w:val="0"/>
          <w:bCs w:val="0"/>
          <w:color w:val="000000"/>
          <w:sz w:val="32"/>
          <w:szCs w:val="32"/>
        </w:rPr>
        <w:t>自主招生报名时间安排在</w:t>
      </w:r>
      <w:r>
        <w:rPr>
          <w:rFonts w:hint="eastAsia" w:ascii="仿宋_GB2312" w:hAnsi="仿宋_GB2312" w:eastAsia="仿宋_GB2312" w:cs="仿宋_GB2312"/>
          <w:color w:val="auto"/>
          <w:sz w:val="32"/>
          <w:szCs w:val="32"/>
          <w:u w:val="none"/>
          <w:lang w:eastAsia="zh-CN"/>
        </w:rPr>
        <w:t>202</w:t>
      </w:r>
      <w:r>
        <w:rPr>
          <w:rFonts w:hint="eastAsia" w:ascii="仿宋_GB2312" w:hAnsi="仿宋_GB2312" w:eastAsia="仿宋_GB2312" w:cs="仿宋_GB2312"/>
          <w:color w:val="auto"/>
          <w:sz w:val="32"/>
          <w:szCs w:val="32"/>
          <w:u w:val="none"/>
          <w:lang w:val="en-US" w:eastAsia="zh-CN"/>
        </w:rPr>
        <w:t>4</w:t>
      </w:r>
      <w:r>
        <w:rPr>
          <w:rFonts w:hint="eastAsia" w:ascii="仿宋_GB2312" w:hAnsi="仿宋_GB2312" w:eastAsia="仿宋_GB2312" w:cs="仿宋_GB2312"/>
          <w:color w:val="auto"/>
          <w:sz w:val="32"/>
          <w:szCs w:val="32"/>
          <w:u w:val="none"/>
        </w:rPr>
        <w:t>年5月1</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日至</w:t>
      </w:r>
      <w:r>
        <w:rPr>
          <w:rFonts w:hint="eastAsia" w:ascii="仿宋_GB2312" w:hAnsi="仿宋_GB2312" w:eastAsia="仿宋_GB2312" w:cs="仿宋_GB2312"/>
          <w:color w:val="auto"/>
          <w:sz w:val="32"/>
          <w:szCs w:val="32"/>
          <w:u w:val="none"/>
          <w:lang w:val="en-US" w:eastAsia="zh-CN"/>
        </w:rPr>
        <w:t>18</w:t>
      </w:r>
      <w:r>
        <w:rPr>
          <w:rFonts w:hint="eastAsia" w:ascii="仿宋_GB2312" w:hAnsi="仿宋_GB2312" w:eastAsia="仿宋_GB2312" w:cs="仿宋_GB2312"/>
          <w:color w:val="auto"/>
          <w:sz w:val="32"/>
          <w:szCs w:val="32"/>
          <w:u w:val="none"/>
        </w:rPr>
        <w:t>日,资格审核时间是5月1</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日至</w:t>
      </w:r>
      <w:r>
        <w:rPr>
          <w:rFonts w:hint="eastAsia" w:ascii="仿宋_GB2312" w:hAnsi="仿宋_GB2312" w:eastAsia="仿宋_GB2312" w:cs="仿宋_GB2312"/>
          <w:color w:val="auto"/>
          <w:sz w:val="32"/>
          <w:szCs w:val="32"/>
          <w:u w:val="none"/>
          <w:lang w:val="en-US" w:eastAsia="zh-CN"/>
        </w:rPr>
        <w:t>19</w:t>
      </w:r>
      <w:r>
        <w:rPr>
          <w:rFonts w:hint="eastAsia" w:ascii="仿宋_GB2312" w:hAnsi="仿宋_GB2312" w:eastAsia="仿宋_GB2312" w:cs="仿宋_GB2312"/>
          <w:color w:val="auto"/>
          <w:sz w:val="32"/>
          <w:szCs w:val="32"/>
          <w:u w:val="none"/>
        </w:rPr>
        <w:t>日</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color w:val="auto"/>
          <w:sz w:val="32"/>
          <w:szCs w:val="32"/>
        </w:rPr>
        <w:t>有报名意向的学生必须统一登陆</w:t>
      </w:r>
      <w:r>
        <w:rPr>
          <w:rFonts w:hint="eastAsia" w:ascii="仿宋_GB2312" w:hAnsi="仿宋_GB2312" w:eastAsia="仿宋_GB2312" w:cs="仿宋_GB2312"/>
          <w:b/>
          <w:bCs/>
          <w:color w:val="auto"/>
          <w:sz w:val="32"/>
          <w:szCs w:val="32"/>
        </w:rPr>
        <w:t>佛山市中考信息管理系</w:t>
      </w:r>
      <w:r>
        <w:rPr>
          <w:rFonts w:hint="eastAsia" w:ascii="仿宋_GB2312" w:hAnsi="仿宋_GB2312" w:eastAsia="仿宋_GB2312" w:cs="仿宋_GB2312"/>
          <w:b/>
          <w:bCs/>
          <w:color w:val="000000"/>
          <w:sz w:val="32"/>
          <w:szCs w:val="32"/>
        </w:rPr>
        <w:t>统</w:t>
      </w:r>
      <w:r>
        <w:rPr>
          <w:rFonts w:hint="eastAsia" w:ascii="仿宋_GB2312" w:hAnsi="仿宋_GB2312" w:eastAsia="仿宋_GB2312" w:cs="仿宋_GB2312"/>
          <w:color w:val="000000"/>
          <w:sz w:val="32"/>
          <w:szCs w:val="32"/>
        </w:rPr>
        <w:t>（http://zsks.</w:t>
      </w:r>
      <w:r>
        <w:rPr>
          <w:rFonts w:hint="eastAsia" w:ascii="仿宋_GB2312" w:hAnsi="仿宋_GB2312" w:eastAsia="仿宋_GB2312" w:cs="仿宋_GB2312"/>
          <w:color w:val="000000"/>
          <w:sz w:val="32"/>
          <w:szCs w:val="32"/>
          <w:lang w:val="en-US" w:eastAsia="zh-CN"/>
        </w:rPr>
        <w:t>edu.</w:t>
      </w:r>
      <w:r>
        <w:rPr>
          <w:rFonts w:hint="eastAsia" w:ascii="仿宋_GB2312" w:hAnsi="仿宋_GB2312" w:eastAsia="仿宋_GB2312" w:cs="仿宋_GB2312"/>
          <w:color w:val="000000"/>
          <w:sz w:val="32"/>
          <w:szCs w:val="32"/>
        </w:rPr>
        <w:t>foshan.gov.cn）进行报名登记，</w:t>
      </w:r>
      <w:r>
        <w:rPr>
          <w:rFonts w:hint="eastAsia" w:ascii="仿宋_GB2312" w:hAnsi="仿宋_GB2312" w:eastAsia="仿宋_GB2312" w:cs="仿宋_GB2312"/>
          <w:b w:val="0"/>
          <w:bCs w:val="0"/>
          <w:color w:val="000000"/>
          <w:sz w:val="32"/>
          <w:szCs w:val="32"/>
          <w:lang w:val="en-US" w:eastAsia="zh-CN"/>
        </w:rPr>
        <w:t>选择“石门中学”进行报名</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val="0"/>
          <w:bCs w:val="0"/>
          <w:color w:val="000000"/>
          <w:sz w:val="32"/>
          <w:szCs w:val="32"/>
          <w:lang w:val="en-US" w:eastAsia="zh-CN"/>
        </w:rPr>
        <w:t>报名时登录系统填写相关信息</w:t>
      </w:r>
      <w:r>
        <w:rPr>
          <w:rFonts w:hint="eastAsia" w:ascii="仿宋_GB2312" w:hAnsi="仿宋_GB2312" w:eastAsia="仿宋_GB2312" w:cs="仿宋_GB2312"/>
          <w:b w:val="0"/>
          <w:bCs w:val="0"/>
          <w:color w:val="000000"/>
          <w:sz w:val="32"/>
          <w:szCs w:val="32"/>
          <w:lang w:eastAsia="zh-CN"/>
        </w:rPr>
        <w:t>。</w:t>
      </w:r>
      <w:r>
        <w:rPr>
          <w:rFonts w:hint="eastAsia" w:ascii="仿宋" w:hAnsi="仿宋" w:eastAsia="仿宋" w:cs="仿宋"/>
          <w:b w:val="0"/>
          <w:bCs w:val="0"/>
          <w:sz w:val="32"/>
          <w:szCs w:val="32"/>
        </w:rPr>
        <w:t>　　</w:t>
      </w:r>
    </w:p>
    <w:p>
      <w:pPr>
        <w:ind w:firstLine="643" w:firstLineChars="200"/>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报名需</w:t>
      </w:r>
      <w:r>
        <w:rPr>
          <w:rFonts w:hint="eastAsia" w:ascii="仿宋" w:hAnsi="仿宋" w:eastAsia="仿宋" w:cs="仿宋"/>
          <w:b/>
          <w:bCs/>
          <w:sz w:val="32"/>
          <w:szCs w:val="32"/>
          <w:lang w:val="en-US" w:eastAsia="zh-CN"/>
        </w:rPr>
        <w:t>填写的信息</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（1）进入系统，完整填写相关信息（原填写的中考报名信息无需更改）</w:t>
      </w:r>
      <w:r>
        <w:rPr>
          <w:rFonts w:hint="eastAsia" w:ascii="仿宋" w:hAnsi="仿宋" w:eastAsia="仿宋" w:cs="仿宋"/>
          <w:b w:val="0"/>
          <w:bCs w:val="0"/>
          <w:sz w:val="32"/>
          <w:szCs w:val="32"/>
        </w:rPr>
        <w:t>；</w:t>
      </w:r>
    </w:p>
    <w:p>
      <w:pPr>
        <w:ind w:firstLine="640" w:firstLineChars="200"/>
        <w:rPr>
          <w:rFonts w:hint="eastAsia" w:ascii="仿宋_GB2312" w:hAnsi="仿宋_GB2312" w:eastAsia="仿宋_GB2312" w:cs="仿宋_GB2312"/>
          <w:color w:val="000000"/>
          <w:sz w:val="32"/>
          <w:szCs w:val="32"/>
          <w:lang w:val="en-US" w:eastAsia="zh-CN"/>
        </w:rPr>
      </w:pPr>
      <w:r>
        <w:rPr>
          <w:rFonts w:hint="eastAsia" w:ascii="仿宋" w:hAnsi="仿宋" w:eastAsia="仿宋" w:cs="仿宋"/>
          <w:b w:val="0"/>
          <w:bCs w:val="0"/>
          <w:sz w:val="32"/>
          <w:szCs w:val="32"/>
          <w:lang w:val="en-US" w:eastAsia="zh-CN"/>
        </w:rPr>
        <w:t>（2）信息填写完成后，</w:t>
      </w:r>
      <w:r>
        <w:rPr>
          <w:rFonts w:hint="eastAsia" w:ascii="仿宋_GB2312" w:hAnsi="仿宋_GB2312" w:eastAsia="仿宋_GB2312" w:cs="仿宋_GB2312"/>
          <w:b w:val="0"/>
          <w:bCs w:val="0"/>
          <w:color w:val="000000"/>
          <w:sz w:val="32"/>
          <w:szCs w:val="32"/>
          <w:lang w:val="en-US" w:eastAsia="zh-CN"/>
        </w:rPr>
        <w:t>点击“确认”按钮</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color w:val="000000"/>
          <w:sz w:val="32"/>
          <w:szCs w:val="32"/>
          <w:lang w:val="en-US" w:eastAsia="zh-CN"/>
        </w:rPr>
        <w:t>提交“确认”后不得取消或更改所选报学校，逾时未提交“确认”的，报名信息无效。</w:t>
      </w:r>
    </w:p>
    <w:p>
      <w:pPr>
        <w:ind w:firstLine="640" w:firstLineChars="200"/>
        <w:rPr>
          <w:rFonts w:ascii="仿宋" w:hAnsi="仿宋" w:eastAsia="仿宋" w:cs="仿宋"/>
          <w:b/>
          <w:bCs/>
          <w:sz w:val="32"/>
          <w:szCs w:val="32"/>
        </w:rPr>
      </w:pPr>
      <w:r>
        <w:rPr>
          <w:rFonts w:hint="eastAsia" w:ascii="仿宋_GB2312" w:hAnsi="仿宋_GB2312" w:eastAsia="仿宋_GB2312" w:cs="仿宋_GB2312"/>
          <w:color w:val="000000"/>
          <w:sz w:val="32"/>
          <w:szCs w:val="32"/>
          <w:lang w:val="en-US" w:eastAsia="zh-CN"/>
        </w:rPr>
        <w:t>3.</w:t>
      </w:r>
      <w:r>
        <w:rPr>
          <w:rFonts w:hint="eastAsia" w:ascii="仿宋" w:hAnsi="仿宋" w:eastAsia="仿宋" w:cs="仿宋"/>
          <w:b/>
          <w:bCs/>
          <w:sz w:val="32"/>
          <w:szCs w:val="32"/>
        </w:rPr>
        <w:t>初审</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学校组织专家组对学生报名材料进行审核，</w:t>
      </w:r>
      <w:r>
        <w:rPr>
          <w:rFonts w:hint="eastAsia" w:ascii="仿宋" w:hAnsi="仿宋" w:eastAsia="仿宋" w:cs="仿宋"/>
          <w:b w:val="0"/>
          <w:bCs w:val="0"/>
          <w:sz w:val="32"/>
          <w:szCs w:val="32"/>
          <w:lang w:val="en-US" w:eastAsia="zh-CN"/>
        </w:rPr>
        <w:t>学生或家长可在报名一天后</w:t>
      </w:r>
      <w:r>
        <w:rPr>
          <w:rFonts w:hint="eastAsia" w:ascii="仿宋_GB2312" w:hAnsi="仿宋_GB2312" w:eastAsia="仿宋_GB2312" w:cs="仿宋_GB2312"/>
          <w:b w:val="0"/>
          <w:bCs w:val="0"/>
          <w:color w:val="000000"/>
          <w:sz w:val="32"/>
          <w:szCs w:val="32"/>
          <w:lang w:val="en-US" w:eastAsia="zh-CN"/>
        </w:rPr>
        <w:t>登陆</w:t>
      </w:r>
      <w:r>
        <w:rPr>
          <w:rFonts w:hint="eastAsia" w:ascii="仿宋_GB2312" w:hAnsi="仿宋_GB2312" w:eastAsia="仿宋_GB2312" w:cs="仿宋_GB2312"/>
          <w:b w:val="0"/>
          <w:bCs w:val="0"/>
          <w:color w:val="000000"/>
          <w:sz w:val="32"/>
          <w:szCs w:val="32"/>
        </w:rPr>
        <w:t>佛山市中考信息管理系统</w:t>
      </w:r>
      <w:r>
        <w:rPr>
          <w:rFonts w:hint="eastAsia" w:ascii="仿宋_GB2312" w:hAnsi="仿宋_GB2312" w:eastAsia="仿宋_GB2312" w:cs="仿宋_GB2312"/>
          <w:b w:val="0"/>
          <w:bCs w:val="0"/>
          <w:color w:val="000000"/>
          <w:sz w:val="32"/>
          <w:szCs w:val="32"/>
          <w:lang w:val="en-US" w:eastAsia="zh-CN"/>
        </w:rPr>
        <w:t>查看自主招生报名资格审核结果</w:t>
      </w:r>
      <w:r>
        <w:rPr>
          <w:rFonts w:hint="eastAsia" w:ascii="仿宋" w:hAnsi="仿宋" w:eastAsia="仿宋" w:cs="仿宋"/>
          <w:b w:val="0"/>
          <w:bCs w:val="0"/>
          <w:sz w:val="32"/>
          <w:szCs w:val="32"/>
          <w:lang w:eastAsia="zh-CN"/>
        </w:rPr>
        <w:t>。</w:t>
      </w:r>
    </w:p>
    <w:p>
      <w:pPr>
        <w:ind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三、综合评价办法</w:t>
      </w:r>
    </w:p>
    <w:p>
      <w:pPr>
        <w:spacing w:line="560" w:lineRule="exact"/>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（一）填报志愿</w:t>
      </w:r>
    </w:p>
    <w:p>
      <w:pPr>
        <w:spacing w:line="560" w:lineRule="exact"/>
        <w:ind w:firstLine="640" w:firstLineChars="200"/>
        <w:rPr>
          <w:rFonts w:ascii="仿宋" w:hAnsi="仿宋" w:eastAsia="仿宋" w:cs="仿宋"/>
          <w:b w:val="0"/>
          <w:bCs w:val="0"/>
          <w:sz w:val="32"/>
          <w:szCs w:val="32"/>
        </w:rPr>
      </w:pPr>
      <w:r>
        <w:rPr>
          <w:rFonts w:hint="eastAsia" w:ascii="仿宋_GB2312" w:hAnsi="仿宋_GB2312" w:eastAsia="仿宋_GB2312" w:cs="仿宋_GB2312"/>
          <w:b w:val="0"/>
          <w:bCs w:val="0"/>
          <w:color w:val="000000"/>
          <w:sz w:val="32"/>
          <w:szCs w:val="32"/>
        </w:rPr>
        <w:t>考生必须按全市统一安排时间填报自主招生志愿并参加我市中考，自主招生学校志愿单列安排在提前批</w:t>
      </w:r>
      <w:r>
        <w:rPr>
          <w:rFonts w:hint="eastAsia" w:ascii="仿宋_GB2312" w:hAnsi="仿宋_GB2312" w:eastAsia="仿宋_GB2312" w:cs="仿宋_GB2312"/>
          <w:b w:val="0"/>
          <w:bCs w:val="0"/>
          <w:color w:val="000000"/>
          <w:sz w:val="32"/>
          <w:szCs w:val="32"/>
          <w:lang w:val="en-US" w:eastAsia="zh-CN"/>
        </w:rPr>
        <w:t>第一层</w:t>
      </w:r>
      <w:r>
        <w:rPr>
          <w:rFonts w:hint="eastAsia" w:ascii="仿宋_GB2312" w:hAnsi="仿宋_GB2312" w:eastAsia="仿宋_GB2312" w:cs="仿宋_GB2312"/>
          <w:b w:val="0"/>
          <w:bCs w:val="0"/>
          <w:color w:val="000000"/>
          <w:sz w:val="32"/>
          <w:szCs w:val="32"/>
        </w:rPr>
        <w:t>，</w:t>
      </w:r>
      <w:r>
        <w:rPr>
          <w:rFonts w:hint="eastAsia" w:ascii="仿宋_GB2312" w:hAnsi="仿宋_GB2312" w:eastAsia="仿宋_GB2312" w:cs="仿宋_GB2312"/>
          <w:b w:val="0"/>
          <w:bCs w:val="0"/>
          <w:color w:val="000000"/>
          <w:sz w:val="32"/>
          <w:szCs w:val="32"/>
          <w:lang w:val="en-US" w:eastAsia="zh-CN"/>
        </w:rPr>
        <w:t>考生只能填报我校志愿，</w:t>
      </w:r>
      <w:r>
        <w:rPr>
          <w:rFonts w:hint="eastAsia" w:ascii="仿宋_GB2312" w:hAnsi="仿宋_GB2312" w:eastAsia="仿宋_GB2312" w:cs="仿宋_GB2312"/>
          <w:b w:val="0"/>
          <w:bCs w:val="0"/>
          <w:color w:val="000000"/>
          <w:sz w:val="32"/>
          <w:szCs w:val="32"/>
        </w:rPr>
        <w:t>被</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校自主招生录取的考生，不再参加其他批次</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层次</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志愿录取；未被</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w:t>
      </w:r>
      <w:r>
        <w:rPr>
          <w:rFonts w:hint="eastAsia" w:ascii="仿宋_GB2312" w:hAnsi="仿宋_GB2312" w:eastAsia="仿宋_GB2312" w:cs="仿宋_GB2312"/>
          <w:b w:val="0"/>
          <w:bCs w:val="0"/>
          <w:color w:val="000000"/>
          <w:sz w:val="32"/>
          <w:szCs w:val="32"/>
          <w:lang w:val="en-US" w:eastAsia="zh-CN"/>
        </w:rPr>
        <w:t>自主招生</w:t>
      </w:r>
      <w:r>
        <w:rPr>
          <w:rFonts w:hint="eastAsia" w:ascii="仿宋_GB2312" w:hAnsi="仿宋_GB2312" w:eastAsia="仿宋_GB2312" w:cs="仿宋_GB2312"/>
          <w:b w:val="0"/>
          <w:bCs w:val="0"/>
          <w:color w:val="000000"/>
          <w:sz w:val="32"/>
          <w:szCs w:val="32"/>
        </w:rPr>
        <w:t>录取的考生，继续按志愿表投档，不影响</w:t>
      </w:r>
      <w:r>
        <w:rPr>
          <w:rFonts w:hint="eastAsia" w:ascii="仿宋_GB2312" w:hAnsi="仿宋_GB2312" w:eastAsia="仿宋_GB2312" w:cs="仿宋_GB2312"/>
          <w:b w:val="0"/>
          <w:bCs w:val="0"/>
          <w:color w:val="000000"/>
          <w:sz w:val="32"/>
          <w:szCs w:val="32"/>
          <w:lang w:val="en-US" w:eastAsia="zh-CN"/>
        </w:rPr>
        <w:t>后续</w:t>
      </w:r>
      <w:r>
        <w:rPr>
          <w:rFonts w:hint="eastAsia" w:ascii="仿宋_GB2312" w:hAnsi="仿宋_GB2312" w:eastAsia="仿宋_GB2312" w:cs="仿宋_GB2312"/>
          <w:b w:val="0"/>
          <w:bCs w:val="0"/>
          <w:color w:val="000000"/>
          <w:sz w:val="32"/>
          <w:szCs w:val="32"/>
        </w:rPr>
        <w:t>批次录取。</w:t>
      </w:r>
    </w:p>
    <w:p>
      <w:pPr>
        <w:spacing w:line="560" w:lineRule="exact"/>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综合评价</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1.综合评价所需的</w:t>
      </w:r>
      <w:r>
        <w:rPr>
          <w:rFonts w:hint="eastAsia" w:ascii="仿宋" w:hAnsi="仿宋" w:eastAsia="仿宋" w:cs="仿宋"/>
          <w:b w:val="0"/>
          <w:bCs w:val="0"/>
          <w:sz w:val="32"/>
          <w:szCs w:val="32"/>
        </w:rPr>
        <w:t>准入证将在中考结束后</w:t>
      </w:r>
      <w:r>
        <w:rPr>
          <w:rFonts w:hint="eastAsia" w:ascii="仿宋" w:hAnsi="仿宋" w:eastAsia="仿宋" w:cs="仿宋"/>
          <w:b w:val="0"/>
          <w:bCs w:val="0"/>
          <w:sz w:val="32"/>
          <w:szCs w:val="32"/>
          <w:lang w:val="en-US" w:eastAsia="zh-CN"/>
        </w:rPr>
        <w:t>进入石门中学官网（www.shimen.org）</w:t>
      </w:r>
      <w:r>
        <w:rPr>
          <w:rFonts w:hint="eastAsia" w:ascii="仿宋" w:hAnsi="仿宋" w:eastAsia="仿宋" w:cs="仿宋"/>
          <w:b w:val="0"/>
          <w:bCs w:val="0"/>
          <w:sz w:val="32"/>
          <w:szCs w:val="32"/>
        </w:rPr>
        <w:t>开放打印。</w:t>
      </w:r>
      <w:r>
        <w:rPr>
          <w:rFonts w:hint="eastAsia" w:ascii="仿宋" w:hAnsi="仿宋" w:eastAsia="仿宋" w:cs="仿宋"/>
          <w:b w:val="0"/>
          <w:bCs w:val="0"/>
          <w:sz w:val="32"/>
          <w:szCs w:val="32"/>
          <w:lang w:val="en-US" w:eastAsia="zh-CN"/>
        </w:rPr>
        <w:t>考生需</w:t>
      </w:r>
      <w:r>
        <w:rPr>
          <w:rFonts w:hint="eastAsia" w:ascii="仿宋" w:hAnsi="仿宋" w:eastAsia="仿宋" w:cs="仿宋"/>
          <w:b w:val="0"/>
          <w:bCs w:val="0"/>
          <w:sz w:val="32"/>
          <w:szCs w:val="32"/>
        </w:rPr>
        <w:t>参加我校组织的综合评价。</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综合评价过程启用视频监控录像。</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综合评价着重评价初中阶段学科素养，包括语文和英语语言能力，数学思维，物理化学科学素养。</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 xml:space="preserve">综合评价安排： </w:t>
      </w:r>
    </w:p>
    <w:tbl>
      <w:tblPr>
        <w:tblStyle w:val="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学科素养</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时间</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语言能力(汉语)</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8:30—10:10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数学思维</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10:30—12:10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语言能力(英语)</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14:30—15:50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jc w:val="center"/>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科学素养</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物化</w:t>
            </w:r>
            <w:r>
              <w:rPr>
                <w:rFonts w:hint="eastAsia" w:ascii="仿宋" w:hAnsi="仿宋" w:eastAsia="仿宋" w:cs="仿宋"/>
                <w:b w:val="0"/>
                <w:bCs w:val="0"/>
                <w:sz w:val="32"/>
                <w:szCs w:val="32"/>
                <w:lang w:eastAsia="zh-CN"/>
              </w:rPr>
              <w:t>）</w:t>
            </w:r>
          </w:p>
        </w:tc>
        <w:tc>
          <w:tcPr>
            <w:tcW w:w="2841" w:type="dxa"/>
          </w:tcPr>
          <w:p>
            <w:pPr>
              <w:jc w:val="center"/>
              <w:rPr>
                <w:rFonts w:ascii="仿宋" w:hAnsi="仿宋" w:eastAsia="仿宋" w:cs="仿宋"/>
                <w:b w:val="0"/>
                <w:bCs w:val="0"/>
                <w:sz w:val="32"/>
                <w:szCs w:val="32"/>
              </w:rPr>
            </w:pPr>
            <w:r>
              <w:rPr>
                <w:rFonts w:ascii="仿宋" w:hAnsi="仿宋" w:eastAsia="仿宋"/>
                <w:b w:val="0"/>
                <w:bCs w:val="0"/>
                <w:kern w:val="0"/>
                <w:sz w:val="32"/>
                <w:szCs w:val="32"/>
              </w:rPr>
              <w:t>16:10—17:30</w:t>
            </w:r>
          </w:p>
        </w:tc>
        <w:tc>
          <w:tcPr>
            <w:tcW w:w="2841" w:type="dxa"/>
          </w:tcPr>
          <w:p>
            <w:pPr>
              <w:jc w:val="center"/>
              <w:rPr>
                <w:rFonts w:ascii="仿宋" w:hAnsi="仿宋" w:eastAsia="仿宋" w:cs="仿宋"/>
                <w:b w:val="0"/>
                <w:bCs w:val="0"/>
                <w:sz w:val="32"/>
                <w:szCs w:val="32"/>
              </w:rPr>
            </w:pPr>
            <w:r>
              <w:rPr>
                <w:rFonts w:hint="eastAsia" w:ascii="仿宋" w:hAnsi="仿宋" w:eastAsia="仿宋" w:cs="仿宋"/>
                <w:b w:val="0"/>
                <w:bCs w:val="0"/>
                <w:sz w:val="32"/>
                <w:szCs w:val="32"/>
              </w:rPr>
              <w:t>约21.7％</w:t>
            </w:r>
          </w:p>
        </w:tc>
      </w:tr>
    </w:tbl>
    <w:p>
      <w:pPr>
        <w:ind w:firstLine="640" w:firstLineChars="200"/>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综合评价时间：</w:t>
      </w:r>
      <w:r>
        <w:rPr>
          <w:rFonts w:hint="eastAsia" w:ascii="仿宋" w:hAnsi="仿宋" w:eastAsia="仿宋" w:cs="仿宋"/>
          <w:b w:val="0"/>
          <w:bCs w:val="0"/>
          <w:sz w:val="32"/>
          <w:szCs w:val="32"/>
          <w:lang w:val="en-US" w:eastAsia="zh-CN"/>
        </w:rPr>
        <w:t>中考结束后（待佛山市教育局统一安排），</w:t>
      </w:r>
      <w:r>
        <w:rPr>
          <w:rFonts w:hint="eastAsia" w:ascii="仿宋" w:hAnsi="仿宋" w:eastAsia="仿宋" w:cs="仿宋"/>
          <w:b w:val="0"/>
          <w:bCs w:val="0"/>
          <w:sz w:val="32"/>
          <w:szCs w:val="32"/>
        </w:rPr>
        <w:t>地点：佛山市南海区大沥镇北环路18 号</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rPr>
        <w:t>综合评价结果查询。</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rPr>
        <w:t>学生参加综合评价</w:t>
      </w:r>
      <w:r>
        <w:rPr>
          <w:rFonts w:hint="eastAsia" w:ascii="仿宋" w:hAnsi="仿宋" w:eastAsia="仿宋" w:cs="仿宋"/>
          <w:b w:val="0"/>
          <w:bCs w:val="0"/>
          <w:sz w:val="32"/>
          <w:szCs w:val="32"/>
          <w:lang w:val="en-US" w:eastAsia="zh-CN"/>
        </w:rPr>
        <w:t>3</w:t>
      </w:r>
      <w:r>
        <w:rPr>
          <w:rFonts w:hint="eastAsia" w:ascii="仿宋" w:hAnsi="仿宋" w:eastAsia="仿宋" w:cs="仿宋"/>
          <w:b w:val="0"/>
          <w:bCs w:val="0"/>
          <w:sz w:val="32"/>
          <w:szCs w:val="32"/>
        </w:rPr>
        <w:t>-</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天后登陆石门中学微信公众号，查询个人的综合评价结果，如对结果有疑问可申请复核。经核验无误后，学校将全体考生评价结果报市招生办。</w:t>
      </w:r>
    </w:p>
    <w:p>
      <w:pPr>
        <w:ind w:firstLineChars="200"/>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eastAsia="zh-CN"/>
        </w:rPr>
        <w:t>四、</w:t>
      </w:r>
      <w:r>
        <w:rPr>
          <w:rFonts w:hint="eastAsia" w:ascii="黑体" w:hAnsi="黑体" w:eastAsia="黑体" w:cs="黑体"/>
          <w:b w:val="0"/>
          <w:bCs w:val="0"/>
          <w:color w:val="000000"/>
          <w:sz w:val="32"/>
          <w:szCs w:val="32"/>
        </w:rPr>
        <w:t>录取</w:t>
      </w:r>
      <w:r>
        <w:rPr>
          <w:rFonts w:hint="eastAsia" w:ascii="黑体" w:hAnsi="黑体" w:eastAsia="黑体" w:cs="黑体"/>
          <w:b w:val="0"/>
          <w:bCs w:val="0"/>
          <w:color w:val="000000"/>
          <w:sz w:val="32"/>
          <w:szCs w:val="32"/>
          <w:lang w:val="en-US" w:eastAsia="zh-CN"/>
        </w:rPr>
        <w:t>方式</w:t>
      </w:r>
    </w:p>
    <w:p>
      <w:pPr>
        <w:keepNext w:val="0"/>
        <w:keepLines w:val="0"/>
        <w:pageBreakBefore w:val="0"/>
        <w:widowControl w:val="0"/>
        <w:kinsoku/>
        <w:wordWrap/>
        <w:overflowPunct/>
        <w:topLinePunct w:val="0"/>
        <w:autoSpaceDE/>
        <w:autoSpaceDN/>
        <w:bidi w:val="0"/>
        <w:adjustRightInd/>
        <w:spacing w:line="240" w:lineRule="auto"/>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市招生办参照考生中考成绩，根据考生志愿、综合表现评定档案及综合评价结果，予以投档录取。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（一）</w:t>
      </w:r>
      <w:r>
        <w:rPr>
          <w:rFonts w:hint="eastAsia" w:ascii="仿宋_GB2312" w:hAnsi="仿宋_GB2312" w:eastAsia="仿宋_GB2312" w:cs="仿宋_GB2312"/>
          <w:b w:val="0"/>
          <w:bCs w:val="0"/>
          <w:color w:val="000000"/>
          <w:sz w:val="32"/>
          <w:szCs w:val="32"/>
        </w:rPr>
        <w:t>录取学生综合表现评定须达到B等级（含Ｂ等级）以上。</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（二）</w:t>
      </w:r>
      <w:r>
        <w:rPr>
          <w:rFonts w:hint="eastAsia" w:ascii="仿宋_GB2312" w:hAnsi="仿宋_GB2312" w:eastAsia="仿宋_GB2312" w:cs="仿宋_GB2312"/>
          <w:b w:val="0"/>
          <w:bCs w:val="0"/>
          <w:color w:val="000000"/>
          <w:sz w:val="32"/>
          <w:szCs w:val="32"/>
        </w:rPr>
        <w:t>根据有效填报</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color w:val="000000"/>
          <w:sz w:val="32"/>
          <w:szCs w:val="32"/>
          <w:u w:val="none"/>
          <w:shd w:val="clear" w:color="auto" w:fill="auto"/>
          <w:lang w:val="en-US" w:eastAsia="zh-CN"/>
        </w:rPr>
        <w:t>指已完成我校自主招生报名和确认，且填报我校志愿，并参加我校综合评价考核</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我校</w:t>
      </w:r>
      <w:r>
        <w:rPr>
          <w:rFonts w:hint="eastAsia" w:ascii="仿宋_GB2312" w:hAnsi="仿宋_GB2312" w:eastAsia="仿宋_GB2312" w:cs="仿宋_GB2312"/>
          <w:b w:val="0"/>
          <w:bCs w:val="0"/>
          <w:color w:val="000000"/>
          <w:sz w:val="32"/>
          <w:szCs w:val="32"/>
        </w:rPr>
        <w:t>自主招生志愿考生中考文化科成绩（不含加分）平均分</w:t>
      </w:r>
      <w:r>
        <w:rPr>
          <w:rFonts w:hint="eastAsia" w:ascii="仿宋_GB2312" w:hAnsi="仿宋_GB2312" w:eastAsia="仿宋_GB2312" w:cs="仿宋_GB2312"/>
          <w:b w:val="0"/>
          <w:bCs w:val="0"/>
          <w:color w:val="000000"/>
          <w:sz w:val="32"/>
          <w:szCs w:val="32"/>
          <w:lang w:val="en-US" w:eastAsia="zh-CN"/>
        </w:rPr>
        <w:t>下调60分</w:t>
      </w:r>
      <w:r>
        <w:rPr>
          <w:rFonts w:hint="eastAsia" w:ascii="仿宋_GB2312" w:hAnsi="仿宋_GB2312" w:eastAsia="仿宋_GB2312" w:cs="仿宋_GB2312"/>
          <w:b w:val="0"/>
          <w:bCs w:val="0"/>
          <w:color w:val="000000"/>
          <w:sz w:val="32"/>
          <w:szCs w:val="32"/>
        </w:rPr>
        <w:t>，划定</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校自主招生最低控制线。</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（三）</w:t>
      </w:r>
      <w:r>
        <w:rPr>
          <w:rFonts w:hint="eastAsia" w:ascii="仿宋_GB2312" w:hAnsi="仿宋_GB2312" w:eastAsia="仿宋_GB2312" w:cs="仿宋_GB2312"/>
          <w:b w:val="0"/>
          <w:bCs w:val="0"/>
          <w:color w:val="000000"/>
          <w:sz w:val="32"/>
          <w:szCs w:val="32"/>
        </w:rPr>
        <w:t>符合控制线上考生按学校综合评价结果从高到低录取，若</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校计划数末名有两人或以上考生综合评价结果相同，则采用“同分比较原则”优先者录取；未能达到控制线的考生不予录取，参加</w:t>
      </w:r>
      <w:r>
        <w:rPr>
          <w:rFonts w:hint="eastAsia" w:ascii="仿宋_GB2312" w:hAnsi="仿宋_GB2312" w:eastAsia="仿宋_GB2312" w:cs="仿宋_GB2312"/>
          <w:b w:val="0"/>
          <w:bCs w:val="0"/>
          <w:color w:val="000000"/>
          <w:sz w:val="32"/>
          <w:szCs w:val="32"/>
          <w:lang w:val="en-US" w:eastAsia="zh-CN"/>
        </w:rPr>
        <w:t>后续</w:t>
      </w:r>
      <w:r>
        <w:rPr>
          <w:rFonts w:hint="eastAsia" w:ascii="仿宋_GB2312" w:hAnsi="仿宋_GB2312" w:eastAsia="仿宋_GB2312" w:cs="仿宋_GB2312"/>
          <w:b w:val="0"/>
          <w:bCs w:val="0"/>
          <w:color w:val="000000"/>
          <w:sz w:val="32"/>
          <w:szCs w:val="32"/>
        </w:rPr>
        <w:t>批次录取。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（四）</w:t>
      </w:r>
      <w:r>
        <w:rPr>
          <w:rFonts w:hint="eastAsia" w:ascii="仿宋_GB2312" w:hAnsi="仿宋_GB2312" w:eastAsia="仿宋_GB2312" w:cs="仿宋_GB2312"/>
          <w:b w:val="0"/>
          <w:bCs w:val="0"/>
          <w:color w:val="000000"/>
          <w:sz w:val="32"/>
          <w:szCs w:val="32"/>
        </w:rPr>
        <w:t>未完成自主招生计划自动收回，转为</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校普通生计划或体艺类计划在后续批次招生录取。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lang w:val="en-US" w:eastAsia="zh-CN"/>
        </w:rPr>
        <w:t>（五）</w:t>
      </w:r>
      <w:r>
        <w:rPr>
          <w:rFonts w:hint="eastAsia" w:ascii="仿宋_GB2312" w:hAnsi="仿宋_GB2312" w:eastAsia="仿宋_GB2312" w:cs="仿宋_GB2312"/>
          <w:b w:val="0"/>
          <w:bCs w:val="0"/>
          <w:color w:val="000000"/>
          <w:sz w:val="32"/>
          <w:szCs w:val="32"/>
        </w:rPr>
        <w:t>录取结果由</w:t>
      </w:r>
      <w:r>
        <w:rPr>
          <w:rFonts w:hint="eastAsia" w:ascii="仿宋_GB2312" w:hAnsi="仿宋_GB2312" w:eastAsia="仿宋_GB2312" w:cs="仿宋_GB2312"/>
          <w:b w:val="0"/>
          <w:bCs w:val="0"/>
          <w:color w:val="000000"/>
          <w:sz w:val="32"/>
          <w:szCs w:val="32"/>
          <w:lang w:val="en-US" w:eastAsia="zh-CN"/>
        </w:rPr>
        <w:t>我</w:t>
      </w:r>
      <w:r>
        <w:rPr>
          <w:rFonts w:hint="eastAsia" w:ascii="仿宋_GB2312" w:hAnsi="仿宋_GB2312" w:eastAsia="仿宋_GB2312" w:cs="仿宋_GB2312"/>
          <w:b w:val="0"/>
          <w:bCs w:val="0"/>
          <w:color w:val="000000"/>
          <w:sz w:val="32"/>
          <w:szCs w:val="32"/>
        </w:rPr>
        <w:t>校予以公布。</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一旦被我校自主招生录取，无法再被其他学校录取。</w:t>
      </w:r>
    </w:p>
    <w:p>
      <w:pPr>
        <w:ind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五、收费标准</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rPr>
        <w:t>石门中学为公办学校，被石门中学自主招生录取的学生，</w:t>
      </w:r>
      <w:r>
        <w:rPr>
          <w:rFonts w:hint="eastAsia" w:ascii="仿宋" w:hAnsi="仿宋" w:eastAsia="仿宋" w:cs="仿宋"/>
          <w:b w:val="0"/>
          <w:bCs w:val="0"/>
          <w:color w:val="auto"/>
          <w:sz w:val="32"/>
          <w:szCs w:val="32"/>
        </w:rPr>
        <w:t>按</w:t>
      </w:r>
      <w:r>
        <w:rPr>
          <w:rFonts w:hint="eastAsia" w:ascii="仿宋" w:hAnsi="仿宋" w:eastAsia="仿宋" w:cs="仿宋"/>
          <w:b w:val="0"/>
          <w:bCs w:val="0"/>
          <w:color w:val="auto"/>
          <w:sz w:val="32"/>
          <w:szCs w:val="32"/>
          <w:lang w:eastAsia="zh-CN"/>
        </w:rPr>
        <w:t>物价部门核定的标准</w:t>
      </w:r>
      <w:r>
        <w:rPr>
          <w:rFonts w:hint="eastAsia" w:ascii="仿宋" w:hAnsi="仿宋" w:eastAsia="仿宋" w:cs="仿宋"/>
          <w:b w:val="0"/>
          <w:bCs w:val="0"/>
          <w:color w:val="auto"/>
          <w:sz w:val="32"/>
          <w:szCs w:val="32"/>
        </w:rPr>
        <w:t>征收学费，</w:t>
      </w:r>
      <w:r>
        <w:rPr>
          <w:rFonts w:hint="eastAsia" w:ascii="仿宋" w:hAnsi="仿宋" w:eastAsia="仿宋" w:cs="仿宋"/>
          <w:b w:val="0"/>
          <w:bCs w:val="0"/>
          <w:sz w:val="32"/>
          <w:szCs w:val="32"/>
        </w:rPr>
        <w:t>普通生学费989 元/生/学期，课本费230 元/生/学期。</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rPr>
        <w:t>此次自主招生报名及参加综合评价不收费。</w:t>
      </w:r>
    </w:p>
    <w:p>
      <w:pPr>
        <w:ind w:firstLine="640" w:firstLineChars="200"/>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六</w:t>
      </w:r>
      <w:r>
        <w:rPr>
          <w:rFonts w:hint="eastAsia" w:ascii="黑体" w:hAnsi="黑体" w:eastAsia="黑体" w:cs="黑体"/>
          <w:b w:val="0"/>
          <w:bCs w:val="0"/>
          <w:color w:val="000000"/>
          <w:sz w:val="32"/>
          <w:szCs w:val="32"/>
        </w:rPr>
        <w:t>、咨询</w:t>
      </w:r>
      <w:r>
        <w:rPr>
          <w:rFonts w:hint="eastAsia" w:ascii="黑体" w:hAnsi="黑体" w:eastAsia="黑体" w:cs="黑体"/>
          <w:b w:val="0"/>
          <w:bCs w:val="0"/>
          <w:color w:val="000000"/>
          <w:sz w:val="32"/>
          <w:szCs w:val="32"/>
          <w:lang w:eastAsia="zh-CN"/>
        </w:rPr>
        <w:t>、</w:t>
      </w:r>
      <w:r>
        <w:rPr>
          <w:rFonts w:hint="eastAsia" w:ascii="黑体" w:hAnsi="黑体" w:eastAsia="黑体" w:cs="黑体"/>
          <w:b w:val="0"/>
          <w:bCs w:val="0"/>
          <w:color w:val="000000"/>
          <w:sz w:val="32"/>
          <w:szCs w:val="32"/>
        </w:rPr>
        <w:t>申诉</w:t>
      </w:r>
      <w:r>
        <w:rPr>
          <w:rFonts w:hint="eastAsia" w:ascii="黑体" w:hAnsi="黑体" w:eastAsia="黑体" w:cs="黑体"/>
          <w:b w:val="0"/>
          <w:bCs w:val="0"/>
          <w:color w:val="000000"/>
          <w:sz w:val="32"/>
          <w:szCs w:val="32"/>
          <w:lang w:val="en-US" w:eastAsia="zh-CN"/>
        </w:rPr>
        <w:t>与监督</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（一）领导机构</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在市、区教育局的领导下，我校成立三个自主招生小组。</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1.自主招生领导小组。成员包括市和区教育局招生工作负责人，市和区教育局纪检监察工作人员以及学校班子成员等。</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2.自主招生工作小组。成员包括学校各部门行政，科级组长，骨干教师，教务处工作人员和信息技术人员等。</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3.自主招生监察小组。成员包括学校党委负责人，纪检委员，工会代表，家长代表以及市和区教育局纪检监察工作人员。</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（1）咨询电话：0757－85935202； 传真：0757—85910561。</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 xml:space="preserve">（2）申诉电话：0757—85930324   </w:t>
      </w:r>
    </w:p>
    <w:p>
      <w:pPr>
        <w:ind w:firstLine="640" w:firstLineChars="200"/>
        <w:rPr>
          <w:rFonts w:ascii="仿宋" w:hAnsi="仿宋" w:eastAsia="仿宋" w:cs="仿宋"/>
          <w:b w:val="0"/>
          <w:bCs w:val="0"/>
          <w:sz w:val="32"/>
          <w:szCs w:val="32"/>
        </w:rPr>
      </w:pPr>
      <w:r>
        <w:rPr>
          <w:rFonts w:hint="eastAsia" w:ascii="仿宋" w:hAnsi="仿宋" w:eastAsia="仿宋" w:cs="仿宋"/>
          <w:b w:val="0"/>
          <w:bCs w:val="0"/>
          <w:sz w:val="32"/>
          <w:szCs w:val="32"/>
        </w:rPr>
        <w:t>接受咨询或申诉时间：上午：8:30—11:30</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rPr>
        <w:t>下午：1</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:30—17:00</w:t>
      </w:r>
    </w:p>
    <w:p>
      <w:pPr>
        <w:ind w:firstLineChars="200"/>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七、其他事项</w:t>
      </w:r>
    </w:p>
    <w:p>
      <w:pPr>
        <w:ind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（一）招生原则</w:t>
      </w:r>
    </w:p>
    <w:p>
      <w:pPr>
        <w:ind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按照“公开、公平、公正”的原则，综合评价、择优录取，由佛山市教育局和南海区教育局全程指导，学校纪委全程监督，并接受社会监督。</w:t>
      </w:r>
    </w:p>
    <w:p>
      <w:pPr>
        <w:ind w:firstLineChars="200"/>
        <w:rPr>
          <w:rFonts w:ascii="仿宋" w:hAnsi="仿宋" w:eastAsia="仿宋" w:cs="仿宋"/>
          <w:b w:val="0"/>
          <w:bCs w:val="0"/>
          <w:sz w:val="32"/>
          <w:szCs w:val="32"/>
        </w:rPr>
      </w:pPr>
      <w:r>
        <w:rPr>
          <w:rFonts w:hint="eastAsia" w:ascii="仿宋" w:hAnsi="仿宋" w:eastAsia="仿宋" w:cs="仿宋"/>
          <w:b w:val="0"/>
          <w:bCs w:val="0"/>
          <w:sz w:val="32"/>
          <w:szCs w:val="32"/>
          <w:lang w:val="en-US" w:eastAsia="zh-CN"/>
        </w:rPr>
        <w:t>（二）</w:t>
      </w:r>
      <w:r>
        <w:rPr>
          <w:rFonts w:hint="eastAsia" w:ascii="仿宋" w:hAnsi="仿宋" w:eastAsia="仿宋" w:cs="仿宋"/>
          <w:b w:val="0"/>
          <w:bCs w:val="0"/>
          <w:sz w:val="32"/>
          <w:szCs w:val="32"/>
        </w:rPr>
        <w:t>石门中学微信公众号</w:t>
      </w:r>
    </w:p>
    <w:p>
      <w:pPr>
        <w:ind w:firstLine="1600" w:firstLineChars="500"/>
        <w:rPr>
          <w:rFonts w:ascii="仿宋" w:hAnsi="仿宋" w:eastAsia="仿宋" w:cs="仿宋"/>
          <w:b w:val="0"/>
          <w:bCs w:val="0"/>
          <w:sz w:val="32"/>
          <w:szCs w:val="32"/>
        </w:rPr>
      </w:pPr>
      <w:r>
        <w:rPr>
          <w:rFonts w:ascii="仿宋" w:hAnsi="仿宋" w:eastAsia="仿宋" w:cs="仿宋"/>
          <w:b w:val="0"/>
          <w:bCs w:val="0"/>
          <w:sz w:val="32"/>
          <w:szCs w:val="32"/>
        </w:rPr>
        <w:drawing>
          <wp:inline distT="0" distB="0" distL="0" distR="0">
            <wp:extent cx="1352550" cy="1352550"/>
            <wp:effectExtent l="19050" t="0" r="0" b="0"/>
            <wp:docPr id="2" name="图片 1" descr="C:\Users\ADMINI~1\AppData\Local\Temp\WeChat Files\791105caa1434c425fd757ff10479d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I~1\AppData\Local\Temp\WeChat Files\791105caa1434c425fd757ff10479d8.jpg"/>
                    <pic:cNvPicPr>
                      <a:picLocks noChangeAspect="1" noChangeArrowheads="1"/>
                    </pic:cNvPicPr>
                  </pic:nvPicPr>
                  <pic:blipFill>
                    <a:blip r:embed="rId5" cstate="print"/>
                    <a:srcRect/>
                    <a:stretch>
                      <a:fillRect/>
                    </a:stretch>
                  </pic:blipFill>
                  <pic:spPr>
                    <a:xfrm>
                      <a:off x="0" y="0"/>
                      <a:ext cx="1352550" cy="1352550"/>
                    </a:xfrm>
                    <a:prstGeom prst="rect">
                      <a:avLst/>
                    </a:prstGeom>
                    <a:noFill/>
                    <a:ln w="9525">
                      <a:noFill/>
                      <a:miter lim="800000"/>
                      <a:headEnd/>
                      <a:tailEnd/>
                    </a:ln>
                  </pic:spPr>
                </pic:pic>
              </a:graphicData>
            </a:graphic>
          </wp:inline>
        </w:drawing>
      </w:r>
    </w:p>
    <w:p>
      <w:pPr>
        <w:ind w:firstLine="1600" w:firstLineChars="500"/>
        <w:rPr>
          <w:rFonts w:ascii="仿宋" w:hAnsi="仿宋" w:eastAsia="仿宋" w:cs="仿宋"/>
          <w:b w:val="0"/>
          <w:bCs w:val="0"/>
          <w:sz w:val="32"/>
          <w:szCs w:val="32"/>
        </w:rPr>
      </w:pPr>
    </w:p>
    <w:p>
      <w:pPr>
        <w:ind w:firstLine="1600" w:firstLineChars="500"/>
        <w:rPr>
          <w:rFonts w:ascii="仿宋" w:hAnsi="仿宋" w:eastAsia="仿宋" w:cs="仿宋"/>
          <w:b w:val="0"/>
          <w:bCs w:val="0"/>
          <w:sz w:val="32"/>
          <w:szCs w:val="32"/>
        </w:rPr>
      </w:pPr>
    </w:p>
    <w:p>
      <w:pPr>
        <w:jc w:val="right"/>
        <w:rPr>
          <w:rFonts w:ascii="仿宋" w:hAnsi="仿宋" w:eastAsia="仿宋" w:cs="仿宋"/>
          <w:b w:val="0"/>
          <w:bCs w:val="0"/>
          <w:sz w:val="32"/>
          <w:szCs w:val="32"/>
        </w:rPr>
      </w:pPr>
      <w:r>
        <w:rPr>
          <w:rFonts w:hint="eastAsia" w:ascii="仿宋" w:hAnsi="仿宋" w:eastAsia="仿宋" w:cs="仿宋"/>
          <w:b w:val="0"/>
          <w:bCs w:val="0"/>
          <w:sz w:val="32"/>
          <w:szCs w:val="32"/>
        </w:rPr>
        <w:t>佛山市南海区石门中学</w:t>
      </w:r>
    </w:p>
    <w:p>
      <w:pPr>
        <w:jc w:val="right"/>
        <w:rPr>
          <w:rFonts w:hint="eastAsia" w:ascii="仿宋" w:hAnsi="仿宋" w:eastAsia="仿宋" w:cs="仿宋"/>
          <w:b w:val="0"/>
          <w:bCs w:val="0"/>
          <w:sz w:val="32"/>
          <w:szCs w:val="32"/>
        </w:rPr>
      </w:pPr>
      <w:r>
        <w:rPr>
          <w:rFonts w:hint="eastAsia" w:ascii="仿宋" w:hAnsi="仿宋" w:eastAsia="仿宋" w:cs="仿宋"/>
          <w:b w:val="0"/>
          <w:bCs w:val="0"/>
          <w:sz w:val="32"/>
          <w:szCs w:val="32"/>
        </w:rPr>
        <w:t>202</w:t>
      </w:r>
      <w:r>
        <w:rPr>
          <w:rFonts w:hint="eastAsia" w:ascii="仿宋" w:hAnsi="仿宋" w:eastAsia="仿宋" w:cs="仿宋"/>
          <w:b w:val="0"/>
          <w:bCs w:val="0"/>
          <w:sz w:val="32"/>
          <w:szCs w:val="32"/>
          <w:lang w:val="en-US" w:eastAsia="zh-CN"/>
        </w:rPr>
        <w:t>4</w:t>
      </w:r>
      <w:r>
        <w:rPr>
          <w:rFonts w:hint="eastAsia" w:ascii="仿宋" w:hAnsi="仿宋" w:eastAsia="仿宋" w:cs="仿宋"/>
          <w:b w:val="0"/>
          <w:bCs w:val="0"/>
          <w:sz w:val="32"/>
          <w:szCs w:val="32"/>
        </w:rPr>
        <w:t xml:space="preserve"> 年</w:t>
      </w:r>
      <w:r>
        <w:rPr>
          <w:rFonts w:hint="eastAsia" w:ascii="仿宋" w:hAnsi="仿宋" w:eastAsia="仿宋" w:cs="仿宋"/>
          <w:b w:val="0"/>
          <w:bCs w:val="0"/>
          <w:sz w:val="32"/>
          <w:szCs w:val="32"/>
          <w:lang w:val="en-US" w:eastAsia="zh-CN"/>
        </w:rPr>
        <w:t>5</w:t>
      </w:r>
      <w:r>
        <w:rPr>
          <w:rFonts w:hint="eastAsia" w:ascii="仿宋" w:hAnsi="仿宋" w:eastAsia="仿宋" w:cs="仿宋"/>
          <w:b w:val="0"/>
          <w:bCs w:val="0"/>
          <w:sz w:val="32"/>
          <w:szCs w:val="32"/>
        </w:rPr>
        <w:t xml:space="preserve"> 月</w:t>
      </w:r>
      <w:r>
        <w:rPr>
          <w:rFonts w:hint="eastAsia" w:ascii="仿宋" w:hAnsi="仿宋" w:eastAsia="仿宋" w:cs="仿宋"/>
          <w:b w:val="0"/>
          <w:bCs w:val="0"/>
          <w:sz w:val="32"/>
          <w:szCs w:val="32"/>
          <w:lang w:val="en-US" w:eastAsia="zh-CN"/>
        </w:rPr>
        <w:t>6</w:t>
      </w:r>
      <w:r>
        <w:rPr>
          <w:rFonts w:hint="eastAsia" w:ascii="仿宋" w:hAnsi="仿宋" w:eastAsia="仿宋" w:cs="仿宋"/>
          <w:b w:val="0"/>
          <w:bCs w:val="0"/>
          <w:sz w:val="32"/>
          <w:szCs w:val="32"/>
        </w:rPr>
        <w:t xml:space="preserve"> 日</w:t>
      </w:r>
    </w:p>
    <w:p>
      <w:pPr>
        <w:jc w:val="right"/>
        <w:rPr>
          <w:rFonts w:hint="eastAsia" w:ascii="仿宋" w:hAnsi="仿宋" w:eastAsia="仿宋" w:cs="仿宋"/>
          <w:b w:val="0"/>
          <w:bCs w:val="0"/>
          <w:sz w:val="32"/>
          <w:szCs w:val="32"/>
        </w:rPr>
      </w:pPr>
    </w:p>
    <w:p>
      <w:pPr>
        <w:jc w:val="right"/>
        <w:rPr>
          <w:rFonts w:hint="eastAsia" w:ascii="仿宋" w:hAnsi="仿宋" w:eastAsia="仿宋" w:cs="仿宋"/>
          <w:b w:val="0"/>
          <w:bCs w:val="0"/>
          <w:sz w:val="32"/>
          <w:szCs w:val="32"/>
        </w:rPr>
      </w:pPr>
    </w:p>
    <w:p>
      <w:pPr>
        <w:jc w:val="center"/>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石门中学2024年自主招生主要工作日程安排</w:t>
      </w:r>
    </w:p>
    <w:p>
      <w:pPr>
        <w:jc w:val="center"/>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（日期等安排如有变动，以本校公布的最新信息为准）</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1.5月15日-18日   网上报名</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2.5月15日-19日   资格审核，家长查询资格审核结果</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3.7月2日16：30起     打印准入证</w:t>
      </w: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4.7月2日后   参加综合评价</w:t>
      </w:r>
    </w:p>
    <w:p>
      <w:pPr>
        <w:numPr>
          <w:ilvl w:val="0"/>
          <w:numId w:val="1"/>
        </w:num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综合评价后3-4天内   查询综合评价结果</w:t>
      </w:r>
    </w:p>
    <w:p>
      <w:pPr>
        <w:numPr>
          <w:ilvl w:val="0"/>
          <w:numId w:val="0"/>
        </w:numPr>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6.7月下旬  公布录取结果</w:t>
      </w:r>
    </w:p>
    <w:p>
      <w:pPr>
        <w:numPr>
          <w:ilvl w:val="0"/>
          <w:numId w:val="0"/>
        </w:numPr>
        <w:jc w:val="left"/>
        <w:rPr>
          <w:rFonts w:hint="default" w:ascii="仿宋" w:hAnsi="仿宋" w:eastAsia="仿宋" w:cs="仿宋"/>
          <w:b w:val="0"/>
          <w:bCs w:val="0"/>
          <w:sz w:val="32"/>
          <w:szCs w:val="32"/>
          <w:lang w:val="en-US" w:eastAsia="zh-CN"/>
        </w:rPr>
      </w:pPr>
    </w:p>
    <w:p>
      <w:pPr>
        <w:jc w:val="left"/>
        <w:rPr>
          <w:rFonts w:hint="default" w:ascii="仿宋" w:hAnsi="仿宋" w:eastAsia="仿宋" w:cs="仿宋"/>
          <w:b w:val="0"/>
          <w:bCs w:val="0"/>
          <w:sz w:val="32"/>
          <w:szCs w:val="32"/>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方正仿宋_GBK">
    <w:altName w:val="Arial Unicode MS"/>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GWZT-EN">
    <w:altName w:val="宋体"/>
    <w:panose1 w:val="02020400000000000000"/>
    <w:charset w:val="86"/>
    <w:family w:val="auto"/>
    <w:pitch w:val="default"/>
    <w:sig w:usb0="00000000" w:usb1="00000000" w:usb2="00082016" w:usb3="00000000" w:csb0="00040001"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758536"/>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F5AACA"/>
    <w:multiLevelType w:val="singleLevel"/>
    <w:tmpl w:val="EDF5AACA"/>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mNjNmUwNWIyMWRiNTM1YWU0NmNhODllMDkxNWQifQ=="/>
  </w:docVars>
  <w:rsids>
    <w:rsidRoot w:val="00282380"/>
    <w:rsid w:val="00047176"/>
    <w:rsid w:val="00237BE5"/>
    <w:rsid w:val="00244D10"/>
    <w:rsid w:val="00282380"/>
    <w:rsid w:val="002C6BDF"/>
    <w:rsid w:val="002D7E8D"/>
    <w:rsid w:val="003146EC"/>
    <w:rsid w:val="004D3069"/>
    <w:rsid w:val="00511CCF"/>
    <w:rsid w:val="00541DD5"/>
    <w:rsid w:val="00624640"/>
    <w:rsid w:val="00624E71"/>
    <w:rsid w:val="00664528"/>
    <w:rsid w:val="00677645"/>
    <w:rsid w:val="006A559E"/>
    <w:rsid w:val="006D63CB"/>
    <w:rsid w:val="006E308C"/>
    <w:rsid w:val="007311B5"/>
    <w:rsid w:val="007478D2"/>
    <w:rsid w:val="007646A7"/>
    <w:rsid w:val="00765378"/>
    <w:rsid w:val="00786582"/>
    <w:rsid w:val="00871CF4"/>
    <w:rsid w:val="008B763C"/>
    <w:rsid w:val="008D7D2B"/>
    <w:rsid w:val="00974FF9"/>
    <w:rsid w:val="009D7575"/>
    <w:rsid w:val="00A12640"/>
    <w:rsid w:val="00A32A4E"/>
    <w:rsid w:val="00A421F0"/>
    <w:rsid w:val="00A44790"/>
    <w:rsid w:val="00A83600"/>
    <w:rsid w:val="00AC6FB4"/>
    <w:rsid w:val="00AE5137"/>
    <w:rsid w:val="00BF7C4B"/>
    <w:rsid w:val="00D53055"/>
    <w:rsid w:val="00DD76FD"/>
    <w:rsid w:val="00E97B4A"/>
    <w:rsid w:val="00ED3615"/>
    <w:rsid w:val="00F0069A"/>
    <w:rsid w:val="00F052EA"/>
    <w:rsid w:val="00F12BF8"/>
    <w:rsid w:val="00F55951"/>
    <w:rsid w:val="00FD3053"/>
    <w:rsid w:val="016049E9"/>
    <w:rsid w:val="01BD0368"/>
    <w:rsid w:val="022E54F5"/>
    <w:rsid w:val="0249091D"/>
    <w:rsid w:val="028D3C3A"/>
    <w:rsid w:val="07144142"/>
    <w:rsid w:val="07AE0F33"/>
    <w:rsid w:val="087E49FA"/>
    <w:rsid w:val="0B5624B8"/>
    <w:rsid w:val="0C151740"/>
    <w:rsid w:val="0C1F0453"/>
    <w:rsid w:val="0E504E5F"/>
    <w:rsid w:val="0F594C79"/>
    <w:rsid w:val="0FCD11D9"/>
    <w:rsid w:val="106B3152"/>
    <w:rsid w:val="118C731A"/>
    <w:rsid w:val="11A54814"/>
    <w:rsid w:val="13172395"/>
    <w:rsid w:val="13FB565D"/>
    <w:rsid w:val="147E4023"/>
    <w:rsid w:val="18814758"/>
    <w:rsid w:val="19E55698"/>
    <w:rsid w:val="1AD25EC1"/>
    <w:rsid w:val="1C6026D6"/>
    <w:rsid w:val="1D35630E"/>
    <w:rsid w:val="1DCB4E4A"/>
    <w:rsid w:val="1DDA2274"/>
    <w:rsid w:val="1F105694"/>
    <w:rsid w:val="21DE514B"/>
    <w:rsid w:val="22C72EDD"/>
    <w:rsid w:val="234B6AC2"/>
    <w:rsid w:val="239F0A8A"/>
    <w:rsid w:val="23B430A3"/>
    <w:rsid w:val="24B824D8"/>
    <w:rsid w:val="25BB7045"/>
    <w:rsid w:val="25ED7829"/>
    <w:rsid w:val="26FC2682"/>
    <w:rsid w:val="27880D72"/>
    <w:rsid w:val="28E53696"/>
    <w:rsid w:val="299E4777"/>
    <w:rsid w:val="2A0B3707"/>
    <w:rsid w:val="2B620B9B"/>
    <w:rsid w:val="2B7B5F94"/>
    <w:rsid w:val="2C576226"/>
    <w:rsid w:val="31441330"/>
    <w:rsid w:val="337C58DC"/>
    <w:rsid w:val="35A95046"/>
    <w:rsid w:val="37572088"/>
    <w:rsid w:val="38B87CC1"/>
    <w:rsid w:val="3A8C7BFE"/>
    <w:rsid w:val="3BD92B09"/>
    <w:rsid w:val="3C2E6878"/>
    <w:rsid w:val="3C715E5C"/>
    <w:rsid w:val="3C83796B"/>
    <w:rsid w:val="3CB64451"/>
    <w:rsid w:val="3EF142B8"/>
    <w:rsid w:val="40BE2A66"/>
    <w:rsid w:val="41263FEF"/>
    <w:rsid w:val="41456B3D"/>
    <w:rsid w:val="416837F1"/>
    <w:rsid w:val="416D6F45"/>
    <w:rsid w:val="41FC34AB"/>
    <w:rsid w:val="453C0257"/>
    <w:rsid w:val="465313B5"/>
    <w:rsid w:val="476222A8"/>
    <w:rsid w:val="47FE7455"/>
    <w:rsid w:val="49AB37E7"/>
    <w:rsid w:val="4A182544"/>
    <w:rsid w:val="4DDD3469"/>
    <w:rsid w:val="4F0A0A7E"/>
    <w:rsid w:val="4F871FBB"/>
    <w:rsid w:val="508B155A"/>
    <w:rsid w:val="574A6C5D"/>
    <w:rsid w:val="58F0617D"/>
    <w:rsid w:val="59954520"/>
    <w:rsid w:val="5AD1347A"/>
    <w:rsid w:val="5AF94946"/>
    <w:rsid w:val="5B243223"/>
    <w:rsid w:val="5BF64576"/>
    <w:rsid w:val="5C2F389F"/>
    <w:rsid w:val="5C7E1774"/>
    <w:rsid w:val="5D10696E"/>
    <w:rsid w:val="5DD651FB"/>
    <w:rsid w:val="60B151FE"/>
    <w:rsid w:val="627E083C"/>
    <w:rsid w:val="628F5A13"/>
    <w:rsid w:val="65FA7647"/>
    <w:rsid w:val="66DE3129"/>
    <w:rsid w:val="69FA537F"/>
    <w:rsid w:val="6A8A0115"/>
    <w:rsid w:val="6CB77F00"/>
    <w:rsid w:val="6D344932"/>
    <w:rsid w:val="6EF914F5"/>
    <w:rsid w:val="6F73C1F3"/>
    <w:rsid w:val="72990CCC"/>
    <w:rsid w:val="74F066DD"/>
    <w:rsid w:val="78104A4A"/>
    <w:rsid w:val="7AB1516C"/>
    <w:rsid w:val="7B45591C"/>
    <w:rsid w:val="7C7A4F6F"/>
    <w:rsid w:val="7EB73E2E"/>
    <w:rsid w:val="EFD70B7B"/>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libri" w:hAnsi="Calibri" w:eastAsia="宋体" w:cs="Times New Roman"/>
      <w:sz w:val="18"/>
      <w:szCs w:val="18"/>
    </w:rPr>
  </w:style>
  <w:style w:type="character" w:customStyle="1" w:styleId="9">
    <w:name w:val="页脚 Char"/>
    <w:basedOn w:val="5"/>
    <w:link w:val="3"/>
    <w:qFormat/>
    <w:uiPriority w:val="99"/>
    <w:rPr>
      <w:rFonts w:ascii="Calibri" w:hAnsi="Calibri" w:eastAsia="宋体" w:cs="Times New Roman"/>
      <w:sz w:val="18"/>
      <w:szCs w:val="18"/>
    </w:rPr>
  </w:style>
  <w:style w:type="paragraph" w:customStyle="1" w:styleId="10">
    <w:name w:val="List Paragraph"/>
    <w:basedOn w:val="1"/>
    <w:qFormat/>
    <w:uiPriority w:val="34"/>
    <w:pPr>
      <w:ind w:firstLine="420" w:firstLineChars="200"/>
    </w:pPr>
  </w:style>
  <w:style w:type="character" w:customStyle="1" w:styleId="11">
    <w:name w:val="批注框文本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FSYT</Company>
  <Pages>6</Pages>
  <Words>2148</Words>
  <Characters>2353</Characters>
  <Lines>17</Lines>
  <Paragraphs>4</Paragraphs>
  <ScaleCrop>false</ScaleCrop>
  <LinksUpToDate>false</LinksUpToDate>
  <CharactersWithSpaces>2440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2020-04-23T23:36:00Z</dcterms:created>
  <dc:creator>yt</dc:creator>
  <cp:lastModifiedBy>Deba</cp:lastModifiedBy>
  <cp:lastPrinted>2024-05-09T17:07:00Z</cp:lastPrinted>
  <dcterms:modified xsi:type="dcterms:W3CDTF">2024-05-11T07:58:27Z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F31D5D08F1574B03B4848AE1D8D9B190</vt:lpwstr>
  </property>
</Properties>
</file>