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佛山市第三中学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202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年科技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类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自主招生方案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b w:val="0"/>
          <w:bCs w:val="0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佛山市第三中学是</w:t>
      </w:r>
      <w:r>
        <w:rPr>
          <w:rStyle w:val="6"/>
          <w:rFonts w:hint="eastAsia" w:ascii="宋体" w:hAnsi="宋体" w:eastAsia="宋体" w:cs="宋体"/>
          <w:b w:val="0"/>
          <w:bCs w:val="0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广东省首批国家级示范</w:t>
      </w:r>
      <w:r>
        <w:rPr>
          <w:rStyle w:val="6"/>
          <w:rFonts w:hint="eastAsia" w:ascii="宋体" w:hAnsi="宋体" w:eastAsia="宋体" w:cs="宋体"/>
          <w:b w:val="0"/>
          <w:bCs w:val="0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性普通</w:t>
      </w:r>
      <w:r>
        <w:rPr>
          <w:rStyle w:val="6"/>
          <w:rFonts w:hint="eastAsia" w:ascii="宋体" w:hAnsi="宋体" w:eastAsia="宋体" w:cs="宋体"/>
          <w:b w:val="0"/>
          <w:bCs w:val="0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高中</w:t>
      </w:r>
      <w:r>
        <w:rPr>
          <w:rStyle w:val="6"/>
          <w:rFonts w:hint="eastAsia" w:ascii="宋体" w:hAnsi="宋体" w:eastAsia="宋体" w:cs="宋体"/>
          <w:b w:val="0"/>
          <w:bCs w:val="0"/>
          <w:color w:val="000000" w:themeColor="text1"/>
          <w:spacing w:val="15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Style w:val="6"/>
          <w:rFonts w:hint="eastAsia" w:ascii="宋体" w:hAnsi="宋体" w:eastAsia="宋体" w:cs="宋体"/>
          <w:b w:val="0"/>
          <w:bCs w:val="0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联合国</w:t>
      </w:r>
      <w:r>
        <w:rPr>
          <w:rStyle w:val="6"/>
          <w:rFonts w:hint="eastAsia" w:ascii="宋体" w:hAnsi="宋体" w:eastAsia="宋体" w:cs="宋体"/>
          <w:b w:val="0"/>
          <w:bCs w:val="0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教科文</w:t>
      </w:r>
      <w:r>
        <w:rPr>
          <w:rStyle w:val="6"/>
          <w:rFonts w:hint="eastAsia" w:ascii="宋体" w:hAnsi="宋体" w:eastAsia="宋体" w:cs="宋体"/>
          <w:b w:val="0"/>
          <w:bCs w:val="0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组织</w:t>
      </w:r>
      <w:r>
        <w:rPr>
          <w:rStyle w:val="6"/>
          <w:rFonts w:hint="eastAsia" w:ascii="宋体" w:hAnsi="宋体" w:eastAsia="宋体" w:cs="宋体"/>
          <w:b w:val="0"/>
          <w:bCs w:val="0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中国</w:t>
      </w:r>
      <w:r>
        <w:rPr>
          <w:rStyle w:val="6"/>
          <w:rFonts w:hint="eastAsia" w:ascii="宋体" w:hAnsi="宋体" w:eastAsia="宋体" w:cs="宋体"/>
          <w:b w:val="0"/>
          <w:bCs w:val="0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可持续发展</w:t>
      </w:r>
      <w:r>
        <w:rPr>
          <w:rStyle w:val="6"/>
          <w:rFonts w:hint="eastAsia" w:ascii="宋体" w:hAnsi="宋体" w:eastAsia="宋体" w:cs="宋体"/>
          <w:b w:val="0"/>
          <w:bCs w:val="0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教育（ESD）项目</w:t>
      </w:r>
      <w:r>
        <w:rPr>
          <w:rStyle w:val="6"/>
          <w:rFonts w:hint="eastAsia" w:ascii="宋体" w:hAnsi="宋体" w:eastAsia="宋体" w:cs="宋体"/>
          <w:b w:val="0"/>
          <w:bCs w:val="0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示范学校、广东省心理健康教育特色学校、佛山市中心城区窗口学校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。学校占地面积173亩，现有65个教学班，6个运动场馆和45个功能室；专任教师2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0多人，在校学生3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00多人。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学校办学历史悠久，其前身可追溯至清嘉庆年间（1802年）的佛山书院，启蒙先驱梁启超先生曾就读于此。学校秉承梁启超先生“爱国、博学、创新、进取”的精神，已经发展成为一所一流名校。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学校坚持“让每个人的潜能得以充分开发”的办学理念，致力于培养“学识博雅 举止优雅 气质儒雅 品位高雅”的“卓雅”三中人。近年来，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学校办学成绩优异，广受社会赞誉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学生参加高校综合素质评价录取、省科协的“英才计划”选拔、全国中小学电脑制作大赛、土耳其国际科技大赛以及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五项学科竞赛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、机器人大赛、无线电测向比赛、天文知识竞赛、地理科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普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大赛等活动，均在佛山市乃至全省高中学校中表现亮眼。</w:t>
      </w:r>
    </w:p>
    <w:p>
      <w:pPr>
        <w:keepNext w:val="0"/>
        <w:keepLines w:val="0"/>
        <w:widowControl/>
        <w:suppressLineNumbers w:val="0"/>
        <w:spacing w:line="360" w:lineRule="auto"/>
        <w:ind w:firstLine="540" w:firstLineChars="200"/>
        <w:jc w:val="left"/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5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2023年4月，我校通过佛山市普通高中多样化有特色发展“双高”行动分类创建评审，成为佛山市高水平特色项目创建学校，具有科技类自主招生资格。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根据</w:t>
      </w:r>
      <w:r>
        <w:rPr>
          <w:rFonts w:hint="eastAsia" w:ascii="宋体" w:hAnsi="宋体" w:eastAsia="宋体" w:cs="宋体"/>
          <w:color w:val="000000" w:themeColor="text1"/>
          <w:spacing w:val="15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《佛山市教育局关于做好2023年普通高中自主招生工作的通知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宋体" w:hAnsi="宋体" w:eastAsia="宋体" w:cs="宋体"/>
          <w:color w:val="000000" w:themeColor="text1"/>
          <w:spacing w:val="15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（佛山教招〔2023〕11 号）文件精神，特制定佛山市第三中学2023年科技类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自主招生工作方案。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热烈欢迎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并鼓励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具备以下资质之一的优秀学子踊跃报读佛山市第三中学：初中阶段在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教育部（或省教育厅）认可的面向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中小学生的全国性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或全省性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竞赛活动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中获奖者（科技类）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；初中阶段在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教育主管部门举办的学科核心素养测评中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获得区二等奖以上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者（理科类）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参加初三级联考和区统考成绩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优秀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综合素养突出者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（以上项目非报名必备条件）。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="宋体" w:hAnsi="宋体" w:eastAsia="宋体" w:cs="宋体"/>
          <w:color w:val="000000" w:themeColor="text1"/>
          <w:spacing w:val="2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宋体" w:hAnsi="宋体" w:eastAsia="宋体" w:cs="宋体"/>
          <w:color w:val="000000" w:themeColor="text1"/>
          <w:spacing w:val="20"/>
          <w:sz w:val="24"/>
          <w:szCs w:val="24"/>
          <w14:textFill>
            <w14:solidFill>
              <w14:schemeClr w14:val="tx1"/>
            </w14:solidFill>
          </w14:textFill>
        </w:rPr>
        <w:t>一、招生领导和监察机构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在佛山市教育局的领导下，成立以下三个自主招生小组。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（一）招生领导小组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成员包括市教育局招生工作负责人、市教育局纪检监察工作人员、学校班子成员等。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（二）招生工作小组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成员包括佛山三中校级领导、行政、相关年级级长、相关学科科组长、部分骨干教师、各中心工作人员、信息技术人员等。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（三）招生监察小组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成员包括市教育局纪检监察工作人员、佛山三中党委负责人、纪检委员、工会代表、家长代表等。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="宋体" w:hAnsi="宋体" w:eastAsia="宋体" w:cs="宋体"/>
          <w:color w:val="000000" w:themeColor="text1"/>
          <w:spacing w:val="2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宋体" w:hAnsi="宋体" w:eastAsia="宋体" w:cs="宋体"/>
          <w:color w:val="000000" w:themeColor="text1"/>
          <w:spacing w:val="20"/>
          <w:sz w:val="24"/>
          <w:szCs w:val="24"/>
          <w14:textFill>
            <w14:solidFill>
              <w14:schemeClr w14:val="tx1"/>
            </w14:solidFill>
          </w14:textFill>
        </w:rPr>
        <w:t>二、招生原则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遵循“公开、公平、公正”原则，突出科技创新潜质、择优录取。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="宋体" w:hAnsi="宋体" w:eastAsia="宋体" w:cs="宋体"/>
          <w:color w:val="000000" w:themeColor="text1"/>
          <w:spacing w:val="2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宋体" w:hAnsi="宋体" w:eastAsia="宋体" w:cs="宋体"/>
          <w:color w:val="000000" w:themeColor="text1"/>
          <w:spacing w:val="20"/>
          <w:sz w:val="24"/>
          <w:szCs w:val="24"/>
          <w14:textFill>
            <w14:solidFill>
              <w14:schemeClr w14:val="tx1"/>
            </w14:solidFill>
          </w14:textFill>
        </w:rPr>
        <w:t>三、招生计划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招收符合佛山市202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年中考报名条件的应届初中毕业生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70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="宋体" w:hAnsi="宋体" w:eastAsia="宋体" w:cs="宋体"/>
          <w:color w:val="000000" w:themeColor="text1"/>
          <w:spacing w:val="2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宋体" w:hAnsi="宋体" w:eastAsia="宋体" w:cs="宋体"/>
          <w:color w:val="000000" w:themeColor="text1"/>
          <w:spacing w:val="20"/>
          <w:sz w:val="24"/>
          <w:szCs w:val="24"/>
          <w14:textFill>
            <w14:solidFill>
              <w14:schemeClr w14:val="tx1"/>
            </w14:solidFill>
          </w14:textFill>
        </w:rPr>
        <w:t>四、报名条件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身心健康、品行端正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具有科技创新兴趣和潜质，自主学习能力突出，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并完成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年中考报名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应届初三毕业生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含在我市初中学校就读以及在外地就读返回我市参加中考的学生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Style w:val="6"/>
          <w:rFonts w:hint="eastAsia" w:ascii="宋体" w:hAnsi="宋体" w:eastAsia="宋体" w:cs="宋体"/>
          <w:color w:val="000000" w:themeColor="text1"/>
          <w:spacing w:val="2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宋体" w:hAnsi="宋体" w:eastAsia="宋体" w:cs="宋体"/>
          <w:color w:val="000000" w:themeColor="text1"/>
          <w:spacing w:val="20"/>
          <w:sz w:val="24"/>
          <w:szCs w:val="24"/>
          <w14:textFill>
            <w14:solidFill>
              <w14:schemeClr w14:val="tx1"/>
            </w14:solidFill>
          </w14:textFill>
        </w:rPr>
        <w:t>报名方法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 w:rightChars="0"/>
        <w:rPr>
          <w:rFonts w:hint="default" w:ascii="宋体" w:hAnsi="宋体" w:eastAsia="宋体" w:cs="宋体"/>
          <w:b/>
          <w:bCs w:val="0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宋体" w:hAnsi="宋体" w:eastAsia="宋体" w:cs="宋体"/>
          <w:color w:val="000000" w:themeColor="text1"/>
          <w:spacing w:val="2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Style w:val="6"/>
          <w:rFonts w:hint="eastAsia" w:ascii="宋体" w:hAnsi="宋体" w:eastAsia="宋体" w:cs="宋体"/>
          <w:b/>
          <w:bCs w:val="0"/>
          <w:color w:val="000000" w:themeColor="text1"/>
          <w:spacing w:val="2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 w:val="0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（一）网上报名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自主招生报名时间安排在</w:t>
      </w:r>
      <w:r>
        <w:rPr>
          <w:rStyle w:val="6"/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202</w:t>
      </w:r>
      <w:r>
        <w:rPr>
          <w:rStyle w:val="6"/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Style w:val="6"/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年5月1</w:t>
      </w:r>
      <w:r>
        <w:rPr>
          <w:rStyle w:val="6"/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Style w:val="6"/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日至</w:t>
      </w:r>
      <w:r>
        <w:rPr>
          <w:rStyle w:val="6"/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18</w:t>
      </w:r>
      <w:r>
        <w:rPr>
          <w:rStyle w:val="6"/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日，资格审核时间是5月1</w:t>
      </w:r>
      <w:r>
        <w:rPr>
          <w:rStyle w:val="6"/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Style w:val="6"/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日至</w:t>
      </w:r>
      <w:r>
        <w:rPr>
          <w:rStyle w:val="6"/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19</w:t>
      </w:r>
      <w:r>
        <w:rPr>
          <w:rStyle w:val="6"/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日。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有报名意向的学生必须统一登陆佛山市中考信息管理系统（http://zsks.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edu.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foshan.gov.cn）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选择“佛山市第三中学”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进行报名，并根据要求上传资料。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b/>
          <w:bCs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15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宋体" w:hAnsi="宋体" w:eastAsia="宋体" w:cs="宋体"/>
          <w:b/>
          <w:bCs/>
          <w:color w:val="000000" w:themeColor="text1"/>
          <w:spacing w:val="15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b/>
          <w:bCs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报名需提交的材料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b w:val="0"/>
          <w:bCs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宋体" w:hAnsi="宋体" w:eastAsia="宋体" w:cs="宋体"/>
          <w:b w:val="0"/>
          <w:bCs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Style w:val="6"/>
          <w:rFonts w:hint="eastAsia" w:ascii="宋体" w:hAnsi="宋体" w:eastAsia="宋体" w:cs="宋体"/>
          <w:b w:val="0"/>
          <w:bCs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Style w:val="6"/>
          <w:rFonts w:hint="eastAsia" w:ascii="宋体" w:hAnsi="宋体" w:eastAsia="宋体" w:cs="宋体"/>
          <w:b w:val="0"/>
          <w:bCs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科技类</w:t>
      </w:r>
      <w:r>
        <w:rPr>
          <w:rStyle w:val="6"/>
          <w:rFonts w:hint="eastAsia" w:ascii="宋体" w:hAnsi="宋体" w:eastAsia="宋体" w:cs="宋体"/>
          <w:b w:val="0"/>
          <w:bCs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获奖证书等证明材料</w:t>
      </w:r>
      <w:r>
        <w:rPr>
          <w:rStyle w:val="6"/>
          <w:rFonts w:hint="eastAsia" w:ascii="宋体" w:hAnsi="宋体" w:eastAsia="宋体" w:cs="宋体"/>
          <w:b w:val="0"/>
          <w:bCs/>
          <w:color w:val="000000" w:themeColor="text1"/>
          <w:spacing w:val="15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b w:val="0"/>
          <w:bCs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宋体" w:hAnsi="宋体" w:eastAsia="宋体" w:cs="宋体"/>
          <w:b w:val="0"/>
          <w:bCs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Style w:val="6"/>
          <w:rFonts w:hint="eastAsia" w:ascii="宋体" w:hAnsi="宋体" w:eastAsia="宋体" w:cs="宋体"/>
          <w:b w:val="0"/>
          <w:bCs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.统考成绩（初三统考、模拟考）。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b w:val="0"/>
          <w:bCs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宋体" w:hAnsi="宋体" w:eastAsia="宋体" w:cs="宋体"/>
          <w:b w:val="0"/>
          <w:bCs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【备注】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（1）纸质材料需扫描或拍图片上传，电子图片大小不超过2M。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（2）报名咨询电话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  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0757-83132618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刘老师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邓老师、黄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老师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  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0757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83132623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陈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老师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="宋体" w:hAnsi="宋体" w:eastAsia="宋体" w:cs="宋体"/>
          <w:color w:val="000000" w:themeColor="text1"/>
          <w:spacing w:val="2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宋体" w:hAnsi="宋体" w:eastAsia="宋体" w:cs="宋体"/>
          <w:color w:val="000000" w:themeColor="text1"/>
          <w:spacing w:val="2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六</w:t>
      </w:r>
      <w:r>
        <w:rPr>
          <w:rStyle w:val="6"/>
          <w:rFonts w:hint="eastAsia" w:ascii="宋体" w:hAnsi="宋体" w:eastAsia="宋体" w:cs="宋体"/>
          <w:color w:val="000000" w:themeColor="text1"/>
          <w:spacing w:val="20"/>
          <w:sz w:val="24"/>
          <w:szCs w:val="24"/>
          <w14:textFill>
            <w14:solidFill>
              <w14:schemeClr w14:val="tx1"/>
            </w14:solidFill>
          </w14:textFill>
        </w:rPr>
        <w:t>、招录程序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（一）报名审核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学校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组织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专家团队对报名学生的材料进行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全面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审核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学生或家长可在报名一天后登陆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佛山市中考信息管理系统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查看自主招生报名资格审核结果。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pacing w:val="15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（二）志愿填报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540" w:firstLineChars="200"/>
        <w:jc w:val="both"/>
        <w:textAlignment w:val="auto"/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5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考生必须按全市统一安排时间填报自主招生志愿并参加我市中考，考生必须在自主招生学校志愿栏填报我校，不能多报或兼报。自主招生学校志愿在提前批第一层，被学校自主招生录取的考生，不再参加其他批次（层次）志愿录取；未被学校自主招生录取的考生，继续按志愿表投档，不影响后续批次录取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rFonts w:hint="eastAsia" w:ascii="宋体" w:hAnsi="宋体" w:eastAsia="宋体" w:cs="宋体"/>
          <w:color w:val="000000" w:themeColor="text1"/>
          <w:spacing w:val="15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pacing w:val="15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中考后按志愿填报的确认名单参加学校组织的综合评价。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（三）综合评价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1.时间：中考后3天内（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以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市教育局最新通知为准）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2.内容：语言能力（30%）、数学思维（3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%）、科学素养（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36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%）</w:t>
      </w:r>
    </w:p>
    <w:tbl>
      <w:tblPr>
        <w:tblStyle w:val="4"/>
        <w:tblpPr w:leftFromText="180" w:rightFromText="180" w:vertAnchor="text" w:horzAnchor="page" w:tblpX="1922" w:tblpY="398"/>
        <w:tblOverlap w:val="never"/>
        <w:tblW w:w="91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0"/>
        <w:gridCol w:w="1960"/>
        <w:gridCol w:w="1785"/>
        <w:gridCol w:w="3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490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default" w:ascii="宋体" w:hAnsi="宋体" w:eastAsia="宋体" w:cs="宋体"/>
                <w:color w:val="000000" w:themeColor="text1"/>
                <w:spacing w:val="15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15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时间安排</w:t>
            </w:r>
          </w:p>
        </w:tc>
        <w:tc>
          <w:tcPr>
            <w:tcW w:w="3745" w:type="dxa"/>
            <w:gridSpan w:val="2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宋体" w:hAnsi="宋体" w:eastAsia="宋体" w:cs="宋体"/>
                <w:color w:val="000000" w:themeColor="text1"/>
                <w:spacing w:val="15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15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上午</w:t>
            </w:r>
          </w:p>
        </w:tc>
        <w:tc>
          <w:tcPr>
            <w:tcW w:w="3904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宋体" w:hAnsi="宋体" w:eastAsia="宋体" w:cs="宋体"/>
                <w:color w:val="000000" w:themeColor="text1"/>
                <w:spacing w:val="15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15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下午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490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宋体" w:hAnsi="宋体" w:eastAsia="宋体" w:cs="宋体"/>
                <w:color w:val="000000" w:themeColor="text1"/>
                <w:spacing w:val="15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0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default" w:ascii="宋体" w:hAnsi="宋体" w:eastAsia="宋体" w:cs="宋体"/>
                <w:color w:val="000000" w:themeColor="text1"/>
                <w:spacing w:val="15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15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8:00-10:00</w:t>
            </w:r>
          </w:p>
        </w:tc>
        <w:tc>
          <w:tcPr>
            <w:tcW w:w="1785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default" w:ascii="宋体" w:hAnsi="宋体" w:eastAsia="宋体" w:cs="宋体"/>
                <w:color w:val="000000" w:themeColor="text1"/>
                <w:spacing w:val="15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15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10:30-12:00</w:t>
            </w:r>
          </w:p>
        </w:tc>
        <w:tc>
          <w:tcPr>
            <w:tcW w:w="3904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default" w:ascii="宋体" w:hAnsi="宋体" w:eastAsia="宋体" w:cs="宋体"/>
                <w:color w:val="000000" w:themeColor="text1"/>
                <w:spacing w:val="15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15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15:00-17:00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1490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default" w:ascii="宋体" w:hAnsi="宋体" w:eastAsia="宋体" w:cs="宋体"/>
                <w:color w:val="000000" w:themeColor="text1"/>
                <w:spacing w:val="15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15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核心素养</w:t>
            </w:r>
          </w:p>
        </w:tc>
        <w:tc>
          <w:tcPr>
            <w:tcW w:w="1960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宋体" w:hAnsi="宋体" w:eastAsia="宋体" w:cs="宋体"/>
                <w:color w:val="000000" w:themeColor="text1"/>
                <w:spacing w:val="15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15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语言能力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宋体" w:hAnsi="宋体" w:eastAsia="宋体" w:cs="宋体"/>
                <w:color w:val="000000" w:themeColor="text1"/>
                <w:spacing w:val="15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15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（汉语、英语）</w:t>
            </w:r>
          </w:p>
        </w:tc>
        <w:tc>
          <w:tcPr>
            <w:tcW w:w="1785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default" w:ascii="宋体" w:hAnsi="宋体" w:eastAsia="宋体" w:cs="宋体"/>
                <w:color w:val="000000" w:themeColor="text1"/>
                <w:spacing w:val="15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15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数学思维</w:t>
            </w:r>
          </w:p>
        </w:tc>
        <w:tc>
          <w:tcPr>
            <w:tcW w:w="3904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宋体" w:hAnsi="宋体" w:eastAsia="宋体" w:cs="宋体"/>
                <w:color w:val="000000" w:themeColor="text1"/>
                <w:spacing w:val="15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15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科学素养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宋体" w:hAnsi="宋体" w:eastAsia="宋体" w:cs="宋体"/>
                <w:color w:val="000000" w:themeColor="text1"/>
                <w:spacing w:val="15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15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（物理、化学及少量的信息学基础）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3.地点：佛山市禅城区东平二路33号佛山三中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20"/>
        <w:jc w:val="both"/>
        <w:rPr>
          <w:rFonts w:hint="default" w:ascii="宋体" w:hAnsi="宋体" w:eastAsia="宋体" w:cs="宋体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4.综合评价过程将全程启用视频监控录像。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（四）综合评价结果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1.满足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前述鼓励报读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且科创成果特别突出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的考生，经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自主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招生工作小组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面试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，监察小组监察通过后，报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自主招生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领导小组审批，可获10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—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30分面试成绩，计入综合评价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结果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。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2.综合评价结果在中考结束后5天内对考生公布，对结果有疑问的考生可申请复核；中考结束后7天内将评价结果上传佛山市中考信息管理系统。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20"/>
        <w:jc w:val="both"/>
        <w:rPr>
          <w:rStyle w:val="6"/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（五）录取方式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经审核符合报名条件的考生必须参加我校综合评价，并同时填报我校自主招生志愿。市招生办参照考生中考成绩，根据考生志愿、综合表现评定档案及综合评价结果，予以投档录取。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 w:firstLine="540" w:firstLineChars="200"/>
        <w:jc w:val="both"/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1.录取学生综合表现评定须达到B等级（含Ｂ等级）以上。</w:t>
      </w:r>
    </w:p>
    <w:p>
      <w:pPr>
        <w:keepNext w:val="0"/>
        <w:keepLines w:val="0"/>
        <w:widowControl/>
        <w:suppressLineNumbers w:val="0"/>
        <w:spacing w:line="360" w:lineRule="auto"/>
        <w:ind w:firstLine="540" w:firstLineChars="200"/>
        <w:jc w:val="left"/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5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2.根据佛山市第三中学有效填报自主招生志愿（完成我校自主招生报名和确认，且填报我校志愿，并参加我校综合评价考核）考生中考文化科成绩（不含加分）平均分下调60分，划定我校自主招生最低控制线。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符合控制线上考生按学校综合评价结果从高到低录取，若招生计划数末名有两人或以上考生综合评价结果相同，则采用“同分比较原则”优先者录取；未能达到控制线的考生不予录取，参加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后续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批次录取。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uto"/>
        <w:ind w:left="0" w:right="0" w:firstLine="320"/>
        <w:jc w:val="both"/>
        <w:rPr>
          <w:rFonts w:hint="eastAsia" w:ascii="宋体" w:hAnsi="宋体" w:eastAsia="宋体" w:cs="宋体"/>
          <w:color w:val="000000" w:themeColor="text1"/>
          <w:spacing w:val="15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5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3.未完成自主招生计划自动收回，转为佛山市第三中学普通生计划在后续批次招生录取。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uto"/>
        <w:ind w:left="0" w:right="0" w:firstLine="320"/>
        <w:jc w:val="both"/>
        <w:rPr>
          <w:rFonts w:hint="eastAsia" w:ascii="宋体" w:hAnsi="宋体" w:eastAsia="宋体" w:cs="宋体"/>
          <w:color w:val="000000" w:themeColor="text1"/>
          <w:spacing w:val="15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5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4.录取结果由市招生办发回学校予以公布。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="宋体" w:hAnsi="宋体" w:eastAsia="宋体" w:cs="宋体"/>
          <w:color w:val="000000" w:themeColor="text1"/>
          <w:spacing w:val="2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宋体" w:hAnsi="宋体" w:eastAsia="宋体" w:cs="宋体"/>
          <w:color w:val="000000" w:themeColor="text1"/>
          <w:spacing w:val="20"/>
          <w:sz w:val="24"/>
          <w:szCs w:val="24"/>
          <w14:textFill>
            <w14:solidFill>
              <w14:schemeClr w14:val="tx1"/>
            </w14:solidFill>
          </w14:textFill>
        </w:rPr>
        <w:t>八、收费标准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此次报名及参加学校组织的综合评价不收任何费用，被自主招生招收的学生，按佛山市禅城区发展规划与统计局颁发的收费许可证标准收费，学杂费12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19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元/生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/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学期，住宿费900元/生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/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学期。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="宋体" w:hAnsi="宋体" w:eastAsia="宋体" w:cs="宋体"/>
          <w:color w:val="000000" w:themeColor="text1"/>
          <w:spacing w:val="2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宋体" w:hAnsi="宋体" w:eastAsia="宋体" w:cs="宋体"/>
          <w:color w:val="000000" w:themeColor="text1"/>
          <w:spacing w:val="20"/>
          <w:sz w:val="24"/>
          <w:szCs w:val="24"/>
          <w14:textFill>
            <w14:solidFill>
              <w14:schemeClr w14:val="tx1"/>
            </w14:solidFill>
          </w14:textFill>
        </w:rPr>
        <w:t>九、咨询及申诉电话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（1）咨询电话：0757－83132618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谢老师、徐老师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（2）申诉电话：0757—83132623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陈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老师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林老师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接受咨询或申诉时间（工作日）：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    上午：8:30—11:30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    下午：15:00—17:00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6480" w:firstLineChars="2400"/>
        <w:jc w:val="both"/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佛山市第三中学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6480" w:firstLineChars="2400"/>
        <w:jc w:val="both"/>
        <w:rPr>
          <w:rFonts w:hint="default" w:ascii="宋体" w:hAnsi="宋体" w:eastAsia="宋体" w:cs="宋体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2023年5月9日</w:t>
      </w:r>
    </w:p>
    <w:p>
      <w:pPr>
        <w:spacing w:line="360" w:lineRule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</w:pPr>
    </w:p>
    <w:sectPr>
      <w:pgSz w:w="11906" w:h="16838"/>
      <w:pgMar w:top="1440" w:right="1236" w:bottom="1440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24B4B2"/>
    <w:multiLevelType w:val="singleLevel"/>
    <w:tmpl w:val="7B24B4B2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3NWM0ZDQ3YTViNDg0YWY2MzY5ODAwNjQzOTA4N2YifQ=="/>
  </w:docVars>
  <w:rsids>
    <w:rsidRoot w:val="7131722F"/>
    <w:rsid w:val="01F36FCC"/>
    <w:rsid w:val="04111508"/>
    <w:rsid w:val="07A31495"/>
    <w:rsid w:val="081B54CF"/>
    <w:rsid w:val="08721F1C"/>
    <w:rsid w:val="089332B7"/>
    <w:rsid w:val="0A08672B"/>
    <w:rsid w:val="0AF82A22"/>
    <w:rsid w:val="0B4666F6"/>
    <w:rsid w:val="0F423341"/>
    <w:rsid w:val="105663DB"/>
    <w:rsid w:val="11D857B3"/>
    <w:rsid w:val="132711CC"/>
    <w:rsid w:val="1367781A"/>
    <w:rsid w:val="16116821"/>
    <w:rsid w:val="16873D30"/>
    <w:rsid w:val="17DA5287"/>
    <w:rsid w:val="1DF63C75"/>
    <w:rsid w:val="1ED1023E"/>
    <w:rsid w:val="251946ED"/>
    <w:rsid w:val="26FE2E4D"/>
    <w:rsid w:val="27E27E7A"/>
    <w:rsid w:val="29F00112"/>
    <w:rsid w:val="2C0614EF"/>
    <w:rsid w:val="2CA908E3"/>
    <w:rsid w:val="2D197980"/>
    <w:rsid w:val="2D960FD0"/>
    <w:rsid w:val="2FE00D62"/>
    <w:rsid w:val="317C228B"/>
    <w:rsid w:val="32002EBC"/>
    <w:rsid w:val="32BF2D77"/>
    <w:rsid w:val="33CD4387"/>
    <w:rsid w:val="343C691B"/>
    <w:rsid w:val="36BF019B"/>
    <w:rsid w:val="37313B18"/>
    <w:rsid w:val="3A182630"/>
    <w:rsid w:val="3B2F036E"/>
    <w:rsid w:val="3CB23005"/>
    <w:rsid w:val="3E397484"/>
    <w:rsid w:val="3F69634F"/>
    <w:rsid w:val="3F88281E"/>
    <w:rsid w:val="403C0D10"/>
    <w:rsid w:val="40E66AFA"/>
    <w:rsid w:val="427F206F"/>
    <w:rsid w:val="42CB03C8"/>
    <w:rsid w:val="4484797D"/>
    <w:rsid w:val="46FD59C5"/>
    <w:rsid w:val="483E6094"/>
    <w:rsid w:val="494B6CBB"/>
    <w:rsid w:val="4BCB7C3F"/>
    <w:rsid w:val="4C5E249F"/>
    <w:rsid w:val="4D9C1893"/>
    <w:rsid w:val="50ED7D32"/>
    <w:rsid w:val="52546BE0"/>
    <w:rsid w:val="534E7AD3"/>
    <w:rsid w:val="563914A3"/>
    <w:rsid w:val="5AFA22EF"/>
    <w:rsid w:val="5B7E4CCE"/>
    <w:rsid w:val="5C2B52E5"/>
    <w:rsid w:val="5DCD2729"/>
    <w:rsid w:val="61F454FD"/>
    <w:rsid w:val="65952C4B"/>
    <w:rsid w:val="6BB43DF4"/>
    <w:rsid w:val="6DA46816"/>
    <w:rsid w:val="6DB1683D"/>
    <w:rsid w:val="70AE5DB9"/>
    <w:rsid w:val="7131722F"/>
    <w:rsid w:val="716F2275"/>
    <w:rsid w:val="728E1843"/>
    <w:rsid w:val="741B5358"/>
    <w:rsid w:val="796C6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4</Pages>
  <Words>2323</Words>
  <Characters>2514</Characters>
  <Lines>0</Lines>
  <Paragraphs>0</Paragraphs>
  <TotalTime>69</TotalTime>
  <ScaleCrop>false</ScaleCrop>
  <LinksUpToDate>false</LinksUpToDate>
  <CharactersWithSpaces>2551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2022-04-28T09:15:00Z</dcterms:created>
  <dc:creator>Ro</dc:creator>
  <cp:lastModifiedBy>Ro</cp:lastModifiedBy>
  <cp:lastPrinted>2023-05-12T03:09:29Z</cp:lastPrinted>
  <dcterms:modified xsi:type="dcterms:W3CDTF">2023-05-12T03:17:01Z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AE08B325E0464354A949D19646417D30_13</vt:lpwstr>
  </property>
</Properties>
</file>