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8"/>
          <w:szCs w:val="28"/>
          <w:u w:val="none"/>
          <w:lang w:val="en-US" w:eastAsia="zh-CN"/>
        </w:rPr>
      </w:pPr>
      <w:r>
        <w:rPr>
          <w:rFonts w:hint="eastAsia" w:ascii="方正小标宋简体" w:hAnsi="方正小标宋简体" w:eastAsia="方正小标宋简体" w:cs="方正小标宋简体"/>
          <w:b/>
          <w:bCs/>
          <w:sz w:val="36"/>
          <w:szCs w:val="36"/>
          <w:u w:val="none"/>
          <w:lang w:val="en-US" w:eastAsia="zh-CN"/>
        </w:rPr>
        <w:t>佛山市顺德区李兆基中学2023年自主招生方案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佛山市顺德区李兆基中学创建于1995年，是一所全日制、全寄宿制的公立高中，广东省著名侨校，顺德仅有的两所龙头标杆学校之一。 学校先后获评首批广东省国家级示范性普通高中、广东省教学水平评估优秀学校、佛山市教育系统先进单位、佛山市普通高中教学质量综合评价优秀奖、顺德区普通高中教学成果突出贡献奖单位、顺德区先进学校等众多荣誉；2018年学校入选佛山市精品高中创建学校，2023年学校“人文+”教育项目入选佛山市普通高中多样化有特色发展“双高”行动市级高水平特色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学校以“厚基宏志 顺理成章”为办学理念，形成了科学现代的治校治学制度，培育有厚实基础和远大理想的优秀学生，努力让每一位李中人都出彩。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2023年高中阶段学校招生考试工作意见的通知》精神，</w:t>
      </w:r>
      <w:r>
        <w:rPr>
          <w:rFonts w:hint="eastAsia" w:asciiTheme="minorEastAsia" w:hAnsiTheme="minorEastAsia" w:eastAsiaTheme="minorEastAsia" w:cstheme="minorEastAsia"/>
          <w:color w:val="auto"/>
          <w:sz w:val="28"/>
          <w:szCs w:val="28"/>
          <w:u w:val="none"/>
          <w:lang w:val="en-US" w:eastAsia="zh-CN"/>
        </w:rPr>
        <w:t>我校定于2023年首次开展自主招生工作，招生方向为“人文特色”方向，开设人文“宏志”班。</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一、组织机构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根据佛山市招生办文件精神，学校成立了由区招生办负责人、校级领导班子成员、行政、科级组长、骨干教师、技术人员等组成的自主招生领导小组、评价实施工作小组及过程监察小组。自主招生按照“公开、公平、公正”的原则，根据综合评价结果择优录取，顺德区教育局全程监督，并接受社会监督。</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二、招生计划：</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70</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人。</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 xml:space="preserve">三、招生报名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（一）报名对象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符合2023年佛山市中考报名条件的应届初中毕业生</w:t>
      </w:r>
      <w:r>
        <w:rPr>
          <w:rFonts w:hint="eastAsia" w:asciiTheme="minorEastAsia" w:hAnsiTheme="minorEastAsia" w:eastAsiaTheme="minorEastAsia" w:cstheme="minorEastAsia"/>
          <w:b w:val="0"/>
          <w:bCs w:val="0"/>
          <w:color w:val="auto"/>
          <w:sz w:val="28"/>
          <w:szCs w:val="28"/>
          <w:u w:val="none"/>
          <w:lang w:val="en-US" w:eastAsia="zh-CN"/>
        </w:rPr>
        <w:t>（含非本市户籍的普通借读生、在我市初中学校就读以及在外地就读返回我市参加中考的学生等）。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（二）报名条件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身心健康、志向远大、追求卓越，具有人文素养、创新潜质、开拓精神和责任意识的初中应届毕业生。参加初三级联考和区统考成绩优异，综合素质突出。报名时候提交一模和二模成绩证明材料。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b w:val="0"/>
          <w:bCs w:val="0"/>
          <w:color w:val="auto"/>
          <w:sz w:val="28"/>
          <w:szCs w:val="28"/>
          <w:highlight w:val="none"/>
          <w:u w:val="none"/>
          <w:lang w:val="en-US" w:eastAsia="zh-CN"/>
        </w:rPr>
      </w:pPr>
      <w:r>
        <w:rPr>
          <w:rFonts w:hint="eastAsia" w:asciiTheme="minorEastAsia" w:hAnsiTheme="minorEastAsia" w:cstheme="minorEastAsia"/>
          <w:b w:val="0"/>
          <w:bCs w:val="0"/>
          <w:color w:val="auto"/>
          <w:sz w:val="28"/>
          <w:szCs w:val="28"/>
          <w:highlight w:val="none"/>
          <w:u w:val="none"/>
          <w:lang w:val="en-US" w:eastAsia="zh-CN"/>
        </w:rPr>
        <w:t>欢迎并鼓励具备以下资质考生报考：</w:t>
      </w:r>
      <w:r>
        <w:rPr>
          <w:rFonts w:hint="eastAsia" w:asciiTheme="minorEastAsia" w:hAnsiTheme="minorEastAsia" w:eastAsiaTheme="minorEastAsia" w:cstheme="minorEastAsia"/>
          <w:b w:val="0"/>
          <w:bCs w:val="0"/>
          <w:color w:val="auto"/>
          <w:sz w:val="28"/>
          <w:szCs w:val="28"/>
          <w:highlight w:val="none"/>
          <w:u w:val="none"/>
          <w:lang w:val="en-US" w:eastAsia="zh-CN"/>
        </w:rPr>
        <w:t>初中阶段参加相关基础学科竞赛或学科展示活动</w:t>
      </w:r>
      <w:r>
        <w:rPr>
          <w:rFonts w:hint="default" w:asciiTheme="minorEastAsia" w:hAnsiTheme="minorEastAsia" w:eastAsiaTheme="minorEastAsia" w:cstheme="minorEastAsia"/>
          <w:b w:val="0"/>
          <w:bCs w:val="0"/>
          <w:color w:val="auto"/>
          <w:sz w:val="28"/>
          <w:szCs w:val="28"/>
          <w:highlight w:val="none"/>
          <w:u w:val="none"/>
          <w:lang w:val="en-US" w:eastAsia="zh-CN"/>
        </w:rPr>
        <w:t>获得区级一等奖或以上级别奖励</w:t>
      </w:r>
      <w:r>
        <w:rPr>
          <w:rFonts w:hint="eastAsia" w:asciiTheme="minorEastAsia" w:hAnsiTheme="minorEastAsia" w:cstheme="minorEastAsia"/>
          <w:b w:val="0"/>
          <w:bCs w:val="0"/>
          <w:color w:val="auto"/>
          <w:sz w:val="28"/>
          <w:szCs w:val="28"/>
          <w:highlight w:val="none"/>
          <w:u w:val="none"/>
          <w:lang w:val="en-US" w:eastAsia="zh-CN"/>
        </w:rPr>
        <w:t>成绩优异的学生；</w:t>
      </w:r>
      <w:r>
        <w:rPr>
          <w:rFonts w:hint="eastAsia" w:asciiTheme="minorEastAsia" w:hAnsiTheme="minorEastAsia" w:eastAsiaTheme="minorEastAsia" w:cstheme="minorEastAsia"/>
          <w:b w:val="0"/>
          <w:bCs w:val="0"/>
          <w:color w:val="auto"/>
          <w:sz w:val="28"/>
          <w:szCs w:val="28"/>
          <w:highlight w:val="none"/>
          <w:u w:val="none"/>
          <w:lang w:val="en-US" w:eastAsia="zh-CN"/>
        </w:rPr>
        <w:t>人文素养特别突出</w:t>
      </w:r>
      <w:r>
        <w:rPr>
          <w:rFonts w:hint="eastAsia" w:asciiTheme="minorEastAsia" w:hAnsiTheme="minorEastAsia" w:cstheme="minorEastAsia"/>
          <w:b w:val="0"/>
          <w:bCs w:val="0"/>
          <w:color w:val="auto"/>
          <w:sz w:val="28"/>
          <w:szCs w:val="28"/>
          <w:highlight w:val="none"/>
          <w:u w:val="none"/>
          <w:lang w:val="en-US" w:eastAsia="zh-CN"/>
        </w:rPr>
        <w:t>，</w:t>
      </w:r>
      <w:r>
        <w:rPr>
          <w:rFonts w:hint="eastAsia" w:asciiTheme="minorEastAsia" w:hAnsiTheme="minorEastAsia" w:eastAsiaTheme="minorEastAsia" w:cstheme="minorEastAsia"/>
          <w:b w:val="0"/>
          <w:bCs w:val="0"/>
          <w:color w:val="auto"/>
          <w:sz w:val="28"/>
          <w:szCs w:val="28"/>
          <w:highlight w:val="none"/>
          <w:u w:val="none"/>
          <w:lang w:val="en-US" w:eastAsia="zh-CN"/>
        </w:rPr>
        <w:t>义务教育阶段参加市级或以上级别语言文学类（语文、英语）、政治历史类</w:t>
      </w:r>
      <w:r>
        <w:rPr>
          <w:rFonts w:hint="eastAsia" w:asciiTheme="minorEastAsia" w:hAnsiTheme="minorEastAsia" w:cstheme="minorEastAsia"/>
          <w:b w:val="0"/>
          <w:bCs w:val="0"/>
          <w:color w:val="auto"/>
          <w:sz w:val="28"/>
          <w:szCs w:val="28"/>
          <w:highlight w:val="none"/>
          <w:u w:val="none"/>
          <w:lang w:val="en-US" w:eastAsia="zh-CN"/>
        </w:rPr>
        <w:t>、</w:t>
      </w:r>
      <w:r>
        <w:rPr>
          <w:rFonts w:hint="eastAsia" w:asciiTheme="minorEastAsia" w:hAnsiTheme="minorEastAsia" w:eastAsiaTheme="minorEastAsia" w:cstheme="minorEastAsia"/>
          <w:b w:val="0"/>
          <w:bCs w:val="0"/>
          <w:color w:val="auto"/>
          <w:sz w:val="28"/>
          <w:szCs w:val="28"/>
          <w:highlight w:val="none"/>
          <w:u w:val="none"/>
          <w:lang w:val="en-US" w:eastAsia="zh-CN"/>
        </w:rPr>
        <w:t>数理类等活动</w:t>
      </w:r>
      <w:r>
        <w:rPr>
          <w:rFonts w:hint="default" w:asciiTheme="minorEastAsia" w:hAnsiTheme="minorEastAsia" w:eastAsiaTheme="minorEastAsia" w:cstheme="minorEastAsia"/>
          <w:b w:val="0"/>
          <w:bCs w:val="0"/>
          <w:color w:val="auto"/>
          <w:sz w:val="28"/>
          <w:szCs w:val="28"/>
          <w:highlight w:val="none"/>
          <w:u w:val="none"/>
          <w:lang w:val="en-US" w:eastAsia="zh-CN"/>
        </w:rPr>
        <w:t>荣获一等奖或以上级别奖励</w:t>
      </w:r>
      <w:r>
        <w:rPr>
          <w:rFonts w:hint="eastAsia" w:asciiTheme="minorEastAsia" w:hAnsiTheme="minorEastAsia" w:cstheme="minorEastAsia"/>
          <w:b w:val="0"/>
          <w:bCs w:val="0"/>
          <w:color w:val="auto"/>
          <w:sz w:val="28"/>
          <w:szCs w:val="28"/>
          <w:highlight w:val="none"/>
          <w:u w:val="none"/>
          <w:lang w:val="en-US" w:eastAsia="zh-CN"/>
        </w:rPr>
        <w:t>成绩优异的学生</w:t>
      </w:r>
      <w:r>
        <w:rPr>
          <w:rFonts w:hint="eastAsia" w:asciiTheme="minorEastAsia" w:hAnsiTheme="minorEastAsia" w:eastAsiaTheme="minorEastAsia" w:cstheme="minorEastAsia"/>
          <w:b w:val="0"/>
          <w:bCs w:val="0"/>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（三）报名时间：</w:t>
      </w:r>
      <w:r>
        <w:rPr>
          <w:rFonts w:hint="eastAsia" w:asciiTheme="minorEastAsia" w:hAnsiTheme="minorEastAsia" w:eastAsiaTheme="minorEastAsia" w:cstheme="minorEastAsia"/>
          <w:b/>
          <w:bCs/>
          <w:color w:val="auto"/>
          <w:sz w:val="28"/>
          <w:szCs w:val="28"/>
          <w:u w:val="none"/>
          <w:lang w:val="en-US" w:eastAsia="zh-CN"/>
        </w:rPr>
        <w:t>2023年5月1</w:t>
      </w:r>
      <w:r>
        <w:rPr>
          <w:rFonts w:hint="eastAsia" w:asciiTheme="minorEastAsia" w:hAnsiTheme="minorEastAsia" w:cstheme="minorEastAsia"/>
          <w:b/>
          <w:bCs/>
          <w:color w:val="auto"/>
          <w:sz w:val="28"/>
          <w:szCs w:val="28"/>
          <w:u w:val="none"/>
          <w:lang w:val="en-US" w:eastAsia="zh-CN"/>
        </w:rPr>
        <w:t>5</w:t>
      </w:r>
      <w:r>
        <w:rPr>
          <w:rFonts w:hint="eastAsia" w:asciiTheme="minorEastAsia" w:hAnsiTheme="minorEastAsia" w:eastAsiaTheme="minorEastAsia" w:cstheme="minorEastAsia"/>
          <w:b/>
          <w:bCs/>
          <w:color w:val="auto"/>
          <w:sz w:val="28"/>
          <w:szCs w:val="28"/>
          <w:u w:val="none"/>
          <w:lang w:val="en-US" w:eastAsia="zh-CN"/>
        </w:rPr>
        <w:t>日至202</w:t>
      </w:r>
      <w:r>
        <w:rPr>
          <w:rFonts w:hint="eastAsia" w:asciiTheme="minorEastAsia" w:hAnsiTheme="minorEastAsia" w:cstheme="minorEastAsia"/>
          <w:b/>
          <w:bCs/>
          <w:color w:val="auto"/>
          <w:sz w:val="28"/>
          <w:szCs w:val="28"/>
          <w:u w:val="none"/>
          <w:lang w:val="en-US" w:eastAsia="zh-CN"/>
        </w:rPr>
        <w:t>3</w:t>
      </w:r>
      <w:r>
        <w:rPr>
          <w:rFonts w:hint="eastAsia" w:asciiTheme="minorEastAsia" w:hAnsiTheme="minorEastAsia" w:eastAsiaTheme="minorEastAsia" w:cstheme="minorEastAsia"/>
          <w:b/>
          <w:bCs/>
          <w:color w:val="auto"/>
          <w:sz w:val="28"/>
          <w:szCs w:val="28"/>
          <w:u w:val="none"/>
          <w:lang w:val="en-US" w:eastAsia="zh-CN"/>
        </w:rPr>
        <w:t>年5月1</w:t>
      </w:r>
      <w:r>
        <w:rPr>
          <w:rFonts w:hint="eastAsia" w:asciiTheme="minorEastAsia" w:hAnsiTheme="minorEastAsia" w:cstheme="minorEastAsia"/>
          <w:b/>
          <w:bCs/>
          <w:color w:val="auto"/>
          <w:sz w:val="28"/>
          <w:szCs w:val="28"/>
          <w:u w:val="none"/>
          <w:lang w:val="en-US" w:eastAsia="zh-CN"/>
        </w:rPr>
        <w:t>8</w:t>
      </w:r>
      <w:r>
        <w:rPr>
          <w:rFonts w:hint="eastAsia" w:asciiTheme="minorEastAsia" w:hAnsiTheme="minorEastAsia" w:eastAsiaTheme="minorEastAsia" w:cstheme="minorEastAsia"/>
          <w:b/>
          <w:bCs/>
          <w:color w:val="auto"/>
          <w:sz w:val="28"/>
          <w:szCs w:val="28"/>
          <w:u w:val="none"/>
          <w:lang w:val="en-US" w:eastAsia="zh-CN"/>
        </w:rPr>
        <w:t xml:space="preserve"> 日</w:t>
      </w:r>
      <w:r>
        <w:rPr>
          <w:rFonts w:hint="eastAsia" w:asciiTheme="minorEastAsia" w:hAnsiTheme="minorEastAsia" w:eastAsiaTheme="minorEastAsia" w:cstheme="minorEastAsia"/>
          <w:b w:val="0"/>
          <w:bCs w:val="0"/>
          <w:color w:val="auto"/>
          <w:sz w:val="28"/>
          <w:szCs w:val="28"/>
          <w:u w:val="none"/>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（四）报名方式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报考顺德李兆基中学的学生，需登陆</w:t>
      </w:r>
      <w:r>
        <w:rPr>
          <w:rFonts w:hint="eastAsia" w:asciiTheme="minorEastAsia" w:hAnsiTheme="minorEastAsia" w:eastAsiaTheme="minorEastAsia" w:cstheme="minorEastAsia"/>
          <w:b/>
          <w:bCs/>
          <w:color w:val="auto"/>
          <w:sz w:val="28"/>
          <w:szCs w:val="28"/>
          <w:u w:val="none"/>
          <w:lang w:val="en-US" w:eastAsia="zh-CN"/>
        </w:rPr>
        <w:t>佛山市中考信息管理系统（http://zsks.edu.foshan.gov.cn）</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进行顺德李兆基中学自主招生综合评价报名登记，报考学校选择</w:t>
      </w: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佛山市顺德区李兆基中学</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。学生需根据我校自主招生工作方案要求上传资料并点</w:t>
      </w:r>
      <w:r>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t>击“确认”</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按钮。</w:t>
      </w: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 xml:space="preserve">学生提交“确认”后不得取消或更改所选报学校，未经提交“确认”的报名资料无效。 </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网上报名需提前准备学生身份证扫描件（照片）、户口簿扫描件（照片）、学生个人小一寸彩色证件照片、符合报名条件的学生个人学业成绩证明照片（含初三联考、区统考或其他能够证明成绩优秀的材料）；符合报名条件的学生竞赛获奖证明照片等</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w:t>
      </w:r>
      <w:r>
        <w:rPr>
          <w:rFonts w:hint="eastAsia" w:asciiTheme="minorEastAsia" w:hAnsiTheme="minorEastAsia" w:eastAsiaTheme="minorEastAsia" w:cstheme="minorEastAsia"/>
          <w:color w:val="auto"/>
          <w:sz w:val="28"/>
          <w:szCs w:val="28"/>
          <w:u w:val="none"/>
          <w:lang w:val="en-US" w:eastAsia="zh-CN"/>
        </w:rPr>
        <w:t>以上报名材料清晰、真实、完善。</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资料中若存在虚假内容或隐匿可能对考生产生不利重大影响</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属</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实的，学校将按相关规定处理。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（五）报名审核</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auto"/>
          <w:sz w:val="28"/>
          <w:szCs w:val="28"/>
          <w:u w:val="none"/>
          <w:lang w:val="en-US" w:eastAsia="zh-CN"/>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资格审核时间：</w:t>
      </w:r>
      <w:r>
        <w:rPr>
          <w:rFonts w:hint="eastAsia" w:asciiTheme="minorEastAsia" w:hAnsiTheme="minorEastAsia" w:eastAsiaTheme="minorEastAsia" w:cstheme="minorEastAsia"/>
          <w:b/>
          <w:bCs/>
          <w:color w:val="auto"/>
          <w:sz w:val="28"/>
          <w:szCs w:val="28"/>
          <w:u w:val="none"/>
          <w:lang w:val="en-US" w:eastAsia="zh-CN"/>
        </w:rPr>
        <w:t>2023年5月</w:t>
      </w:r>
      <w:r>
        <w:rPr>
          <w:rFonts w:hint="eastAsia" w:asciiTheme="minorEastAsia" w:hAnsiTheme="minorEastAsia" w:cstheme="minorEastAsia"/>
          <w:b/>
          <w:bCs/>
          <w:color w:val="auto"/>
          <w:sz w:val="28"/>
          <w:szCs w:val="28"/>
          <w:u w:val="none"/>
          <w:lang w:val="en-US" w:eastAsia="zh-CN"/>
        </w:rPr>
        <w:t>15</w:t>
      </w:r>
      <w:r>
        <w:rPr>
          <w:rFonts w:hint="eastAsia" w:asciiTheme="minorEastAsia" w:hAnsiTheme="minorEastAsia" w:eastAsiaTheme="minorEastAsia" w:cstheme="minorEastAsia"/>
          <w:b/>
          <w:bCs/>
          <w:color w:val="auto"/>
          <w:sz w:val="28"/>
          <w:szCs w:val="28"/>
          <w:u w:val="none"/>
          <w:lang w:val="en-US" w:eastAsia="zh-CN"/>
        </w:rPr>
        <w:t>日至202</w:t>
      </w:r>
      <w:r>
        <w:rPr>
          <w:rFonts w:hint="eastAsia" w:asciiTheme="minorEastAsia" w:hAnsiTheme="minorEastAsia" w:cstheme="minorEastAsia"/>
          <w:b/>
          <w:bCs/>
          <w:color w:val="auto"/>
          <w:sz w:val="28"/>
          <w:szCs w:val="28"/>
          <w:u w:val="none"/>
          <w:lang w:val="en-US" w:eastAsia="zh-CN"/>
        </w:rPr>
        <w:t>3</w:t>
      </w:r>
      <w:r>
        <w:rPr>
          <w:rFonts w:hint="eastAsia" w:asciiTheme="minorEastAsia" w:hAnsiTheme="minorEastAsia" w:eastAsiaTheme="minorEastAsia" w:cstheme="minorEastAsia"/>
          <w:b/>
          <w:bCs/>
          <w:color w:val="auto"/>
          <w:sz w:val="28"/>
          <w:szCs w:val="28"/>
          <w:u w:val="none"/>
          <w:lang w:val="en-US" w:eastAsia="zh-CN"/>
        </w:rPr>
        <w:t>年5月1</w:t>
      </w:r>
      <w:r>
        <w:rPr>
          <w:rFonts w:hint="eastAsia" w:asciiTheme="minorEastAsia" w:hAnsiTheme="minorEastAsia" w:cstheme="minorEastAsia"/>
          <w:b/>
          <w:bCs/>
          <w:color w:val="auto"/>
          <w:sz w:val="28"/>
          <w:szCs w:val="28"/>
          <w:u w:val="none"/>
          <w:lang w:val="en-US" w:eastAsia="zh-CN"/>
        </w:rPr>
        <w:t>9</w:t>
      </w:r>
      <w:r>
        <w:rPr>
          <w:rFonts w:hint="eastAsia" w:asciiTheme="minorEastAsia" w:hAnsiTheme="minorEastAsia" w:eastAsiaTheme="minorEastAsia" w:cstheme="minorEastAsia"/>
          <w:b/>
          <w:bCs/>
          <w:color w:val="auto"/>
          <w:sz w:val="28"/>
          <w:szCs w:val="28"/>
          <w:u w:val="none"/>
          <w:lang w:val="en-US" w:eastAsia="zh-CN"/>
        </w:rPr>
        <w:t xml:space="preserve"> 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w:t>
      </w:r>
      <w:r>
        <w:rPr>
          <w:rFonts w:hint="eastAsia" w:asciiTheme="minorEastAsia" w:hAnsiTheme="minorEastAsia" w:eastAsiaTheme="minorEastAsia" w:cstheme="minorEastAsia"/>
          <w:color w:val="FF0000"/>
          <w:sz w:val="28"/>
          <w:szCs w:val="28"/>
          <w:u w:val="none"/>
          <w:lang w:val="en-US" w:eastAsia="zh-CN"/>
        </w:rPr>
        <w:t>.</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学校将对报名学生资料进行全面审核，综合评定筛选出最终参加自主招生综合评价的学生名单，并确认“审核通过”。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w:t>
      </w:r>
      <w:r>
        <w:rPr>
          <w:rFonts w:hint="eastAsia" w:asciiTheme="minorEastAsia" w:hAnsiTheme="minorEastAsia" w:eastAsiaTheme="minorEastAsia" w:cstheme="minorEastAsia"/>
          <w:color w:val="FF0000"/>
          <w:sz w:val="28"/>
          <w:szCs w:val="28"/>
          <w:u w:val="none"/>
          <w:lang w:val="en-US" w:eastAsia="zh-CN"/>
        </w:rPr>
        <w:t>.</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学校将在本校官方网站和公众号公示参加自主招生综合评价的学生名单，学生亦可登陆佛山市中考信息管理系统查看自主招生报名资格审核结果。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四、招生录取</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 xml:space="preserve">（一）志愿填报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根据佛山市教育局文件，考生只有参加自主招生报名并且报名资格已审核通过，才能获得自主招生的志愿填报资格。有志于报读顺德李兆基中学人文“宏志”班的学生须按全市统一时间填报我校的自主招生志愿并参加佛山市中考，考生在自主招生志愿栏目只能填报顺德李兆基中学，不能多报或兼报。自主招生志愿单列安排在提前批第一层，被我校自主招生录取的考生，不再参加其他批次（层次）志愿录取；未被我校录取的考生，继续按考生志愿表参与投档，不影响后续批次录取。</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default"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（二）自主招生</w:t>
      </w:r>
      <w:r>
        <w:rPr>
          <w:rFonts w:hint="eastAsia" w:asciiTheme="minorEastAsia" w:hAnsiTheme="minorEastAsia" w:cstheme="minorEastAsia"/>
          <w:b/>
          <w:bCs/>
          <w:color w:val="000000" w:themeColor="text1"/>
          <w:sz w:val="28"/>
          <w:szCs w:val="28"/>
          <w:u w:val="none"/>
          <w:lang w:val="en-US" w:eastAsia="zh-CN"/>
          <w14:textFill>
            <w14:solidFill>
              <w14:schemeClr w14:val="tx1"/>
            </w14:solidFill>
          </w14:textFill>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1.时间：中考结束后进行。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2.地点：顺德区李兆基中学（顺德大良东乐路）。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3.凭证：学生个人身份证和入场证。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4.评价项目、分值占比及时间安排：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u w:val="none"/>
          <w:lang w:val="en-US" w:eastAsia="zh-CN"/>
          <w14:textFill>
            <w14:solidFill>
              <w14:schemeClr w14:val="tx1"/>
            </w14:solidFill>
          </w14:textFill>
        </w:rPr>
        <w:t>初中阶段语文、英语、历史、政治、数学、物理六个学科内容，</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侧重评价初中阶段各学科主干知识和学科核心素养及其创新潜质，总分为500分。学科占比及测评安排如下： </w:t>
      </w:r>
    </w:p>
    <w:tbl>
      <w:tblPr>
        <w:tblStyle w:val="5"/>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1791"/>
        <w:gridCol w:w="1808"/>
        <w:gridCol w:w="1941"/>
        <w:gridCol w:w="2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3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评价项目</w:t>
            </w:r>
          </w:p>
        </w:tc>
        <w:tc>
          <w:tcPr>
            <w:tcW w:w="554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人文素养</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数理思维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73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8"/>
                <w:szCs w:val="28"/>
                <w:u w:val="none"/>
                <w:lang w:val="en-US" w:eastAsia="zh-CN" w:bidi="ar-SA"/>
                <w14:textFill>
                  <w14:solidFill>
                    <w14:schemeClr w14:val="tx1"/>
                  </w14:solidFill>
                </w14:textFill>
              </w:rPr>
              <w:t>相关内容</w:t>
            </w:r>
          </w:p>
        </w:tc>
        <w:tc>
          <w:tcPr>
            <w:tcW w:w="17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8"/>
                <w:szCs w:val="28"/>
                <w:u w:val="none"/>
                <w:lang w:val="en-US" w:eastAsia="zh-CN" w:bidi="ar-SA"/>
                <w14:textFill>
                  <w14:solidFill>
                    <w14:schemeClr w14:val="tx1"/>
                  </w14:solidFill>
                </w14:textFill>
              </w:rPr>
              <w:t>汉语言素养</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外国语素养</w:t>
            </w:r>
          </w:p>
        </w:tc>
        <w:tc>
          <w:tcPr>
            <w:tcW w:w="19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8"/>
                <w:szCs w:val="28"/>
                <w:u w:val="none"/>
                <w:lang w:val="en-US" w:eastAsia="zh-CN" w:bidi="ar-SA"/>
                <w14:textFill>
                  <w14:solidFill>
                    <w14:schemeClr w14:val="tx1"/>
                  </w14:solidFill>
                </w14:textFill>
              </w:rPr>
              <w:t>政史素养</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8"/>
                <w:szCs w:val="28"/>
                <w:u w:val="none"/>
                <w:lang w:val="en-US" w:eastAsia="zh-CN" w:bidi="ar-SA"/>
                <w14:textFill>
                  <w14:solidFill>
                    <w14:schemeClr w14:val="tx1"/>
                  </w14:solidFill>
                </w14:textFill>
              </w:rPr>
              <w:t>数、物素养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73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测评分值</w:t>
            </w:r>
          </w:p>
        </w:tc>
        <w:tc>
          <w:tcPr>
            <w:tcW w:w="17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120分</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100分</w:t>
            </w:r>
          </w:p>
        </w:tc>
        <w:tc>
          <w:tcPr>
            <w:tcW w:w="19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100分</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73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所占比值</w:t>
            </w:r>
          </w:p>
        </w:tc>
        <w:tc>
          <w:tcPr>
            <w:tcW w:w="17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24%</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20%</w:t>
            </w:r>
          </w:p>
        </w:tc>
        <w:tc>
          <w:tcPr>
            <w:tcW w:w="19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20%</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73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时间安排</w:t>
            </w:r>
          </w:p>
        </w:tc>
        <w:tc>
          <w:tcPr>
            <w:tcW w:w="17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8:</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0-10:</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0-1</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00</w:t>
            </w:r>
          </w:p>
        </w:tc>
        <w:tc>
          <w:tcPr>
            <w:tcW w:w="19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14:00-1</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000000" w:themeColor="text1"/>
                <w:kern w:val="2"/>
                <w:sz w:val="28"/>
                <w:szCs w:val="28"/>
                <w:u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:20-17:</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5.查询：我校自主招生综合评价结果将在中考结束后5天内对考生公布，届时学生可登陆我校微信公众号，查询个人的综合评价结果，如对结果有疑问可申请复核。经核验无误后，学校将在中考结束后7天内将全体考生评价结果上传到佛山市中考信息管理系统。</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（三）投档录取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1.考生必须填报我校自主招生志愿，并参加我校自主招生综合评价。佛山市招生办参照考生中考成绩，根据考生志愿、综合表现评定档案及自主招生综合评价结果，予以投档录取。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（1）录取学生综合表现评定须达到B等级或以上。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（2）根据我校有效填报自主招生志愿（注：“有效填报</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我</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校自主招生志愿”是指已完成</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我</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校自主招生报名和确认，且填报</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我</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学校志愿，并参加</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我</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校综合评价考核）考生中考文化科成绩（不含加分）平均分下调60分，划定我校自主招生最低控制线。符合控制线上考生按我校综合评价结果从高到低录取前</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70</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名，若我校招生计划数末名有两人或以上考生综合评价结果相同，则采用“佛山市中招录取同分比较原则”优先者录取；未能达到最低控制线的考生不予录取，参加后续批次录取。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auto"/>
          <w:sz w:val="28"/>
          <w:szCs w:val="28"/>
          <w:u w:val="none"/>
          <w:lang w:val="en-US" w:eastAsia="zh-CN"/>
        </w:rPr>
        <w:t>2.</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学校未完成</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的</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自主招生计划自动收回，转为我校普通生计划在后续批次招生录取。录取结果将由我校予以公布。学校将通过学校网站、学校微信公众号等公布拟录取名单。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auto"/>
          <w:sz w:val="28"/>
          <w:szCs w:val="28"/>
          <w:u w:val="none"/>
          <w:lang w:val="en-US" w:eastAsia="zh-CN"/>
        </w:rPr>
        <w:t>3.</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学生被我校录取后，其收费标准</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与其他类别学生相同，以顺德区物价局核定的最新的收费为准</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。持《广东省城乡居民最低生活保障证》或《中华人民共和国残疾人证》的学生免收学费，享受国家助学金；家庭困难的学生提出申请后经审核可享受李兆基博士助学基金资助。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五、自主招生工作要求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（一）我校自主招生工作将遵循公平竞争、公开程序、综合评价、择优录取的原则，严格执行招生规定，规范程序，接受监督，精心组织自主招生工作。此次自主招生报名及参加综合评价不收费。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（二）综合评价过程将全程启用视频监控录像；监察小组将监督考生资格审查和招生录取等过程。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（三）学校将按照上级要求将考生名单、录取名单等相关信息进行及时公布。学校门口设立意见箱，接受学生、家长及社会监督。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（四）学校将举行自主招生咨询会以解答家长疑问。各注意事项及自主招生温馨提示，将在我校官网和微信公众号提前公布。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u w:val="none"/>
          <w:lang w:val="en-US" w:eastAsia="zh-CN"/>
          <w14:textFill>
            <w14:solidFill>
              <w14:schemeClr w14:val="tx1"/>
            </w14:solidFill>
          </w14:textFill>
        </w:rPr>
        <w:t>六、学校地址及咨询方式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学校地址：佛山市顺德区大良街道东乐路(佛山地铁3号线东乐路站B出口即到)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学校网址：</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instrText xml:space="preserve"> HYPERLINK "http://www.lizhong.net/" </w:instrTex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fldChar w:fldCharType="separate"/>
      </w:r>
      <w:r>
        <w:rPr>
          <w:rStyle w:val="3"/>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http://www.lizhong.net/</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drawing>
          <wp:anchor distT="0" distB="0" distL="114300" distR="114300" simplePos="0" relativeHeight="251659264" behindDoc="0" locked="0" layoutInCell="1" allowOverlap="1">
            <wp:simplePos x="0" y="0"/>
            <wp:positionH relativeFrom="column">
              <wp:posOffset>2952750</wp:posOffset>
            </wp:positionH>
            <wp:positionV relativeFrom="paragraph">
              <wp:posOffset>50800</wp:posOffset>
            </wp:positionV>
            <wp:extent cx="548005" cy="573405"/>
            <wp:effectExtent l="0" t="0" r="4445" b="1714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48005" cy="573405"/>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学校微信公众号：sdlzjzx1995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咨询电话：  0757-22971164  顺德李兆基中学 王老师 </w:t>
      </w:r>
    </w:p>
    <w:p>
      <w:pPr>
        <w:keepNext w:val="0"/>
        <w:keepLines w:val="0"/>
        <w:pageBreakBefore w:val="0"/>
        <w:widowControl w:val="0"/>
        <w:kinsoku/>
        <w:wordWrap/>
        <w:overflowPunct/>
        <w:topLinePunct w:val="0"/>
        <w:autoSpaceDE/>
        <w:autoSpaceDN/>
        <w:bidi w:val="0"/>
        <w:adjustRightInd/>
        <w:snapToGrid/>
        <w:spacing w:line="360" w:lineRule="auto"/>
        <w:ind w:firstLine="2240" w:firstLineChars="8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0757-22210273  顺德李兆基中学 苏老师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申诉电话： </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0757-22835777  顺德区招生办  张老师 </w:t>
      </w:r>
    </w:p>
    <w:p>
      <w:pPr>
        <w:keepNext w:val="0"/>
        <w:keepLines w:val="0"/>
        <w:pageBreakBefore w:val="0"/>
        <w:widowControl w:val="0"/>
        <w:kinsoku/>
        <w:wordWrap/>
        <w:overflowPunct/>
        <w:topLinePunct w:val="0"/>
        <w:autoSpaceDE/>
        <w:autoSpaceDN/>
        <w:bidi w:val="0"/>
        <w:adjustRightInd/>
        <w:snapToGrid/>
        <w:spacing w:line="360" w:lineRule="auto"/>
        <w:ind w:firstLine="4760" w:firstLineChars="17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佛山市顺德区李兆基中学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                                   2023年5月</w:t>
      </w:r>
      <w:r>
        <w:rPr>
          <w:rFonts w:hint="eastAsia" w:asciiTheme="minorEastAsia" w:hAnsiTheme="minorEastAsia" w:cstheme="minorEastAsia"/>
          <w:color w:val="000000" w:themeColor="text1"/>
          <w:sz w:val="28"/>
          <w:szCs w:val="28"/>
          <w:u w:val="none"/>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z w:val="28"/>
          <w:szCs w:val="28"/>
          <w:u w:val="none"/>
          <w:lang w:val="en-US" w:eastAsia="zh-CN"/>
          <w14:textFill>
            <w14:solidFill>
              <w14:schemeClr w14:val="tx1"/>
            </w14:solidFill>
          </w14:textFill>
        </w:rPr>
        <w:t xml:space="preserve">日 </w:t>
      </w:r>
    </w:p>
    <w:p>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OTkyN2ZhZTMxYmQ5YjRlNDRjODgzYjlkNzM5YjcifQ=="/>
  </w:docVars>
  <w:rsids>
    <w:rsidRoot w:val="00000000"/>
    <w:rsid w:val="408F1082"/>
    <w:rsid w:val="5F7851E1"/>
    <w:rsid w:val="5FD00CF0"/>
    <w:rsid w:val="7821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2877</Words>
  <Characters>3090</Characters>
  <Lines>0</Lines>
  <Paragraphs>0</Paragraphs>
  <TotalTime>0</TotalTime>
  <ScaleCrop>false</ScaleCrop>
  <LinksUpToDate>false</LinksUpToDate>
  <CharactersWithSpaces>3161</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2023-05-11T01:53:00Z</dcterms:created>
  <dc:creator>Lenovo</dc:creator>
  <cp:lastModifiedBy>张国樑</cp:lastModifiedBy>
  <dcterms:modified xsi:type="dcterms:W3CDTF">2023-05-11T05:19:29Z</dcterms:modified>
  <dc:title>佛山市顺德区李兆基中学2023年自主招生方案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DE99F4E78D054F308D07405D8343A108_12</vt:lpwstr>
  </property>
</Properties>
</file>