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atLeast"/>
        <w:jc w:val="center"/>
        <w:rPr>
          <w:rFonts w:hint="eastAsia" w:ascii="方正小标宋_GBK" w:hAnsi="方正小标宋_GBK" w:eastAsia="方正小标宋_GBK" w:cs="方正小标宋_GBK"/>
          <w:b/>
          <w:sz w:val="44"/>
          <w:szCs w:val="44"/>
          <w:lang w:eastAsia="zh-CN"/>
        </w:rPr>
      </w:pPr>
      <w:bookmarkStart w:id="0" w:name="_GoBack"/>
      <w:bookmarkEnd w:id="0"/>
      <w:r>
        <w:rPr>
          <w:rFonts w:hint="eastAsia" w:ascii="方正小标宋_GBK" w:hAnsi="方正小标宋_GBK" w:eastAsia="方正小标宋_GBK" w:cs="方正小标宋_GBK"/>
          <w:b/>
          <w:sz w:val="44"/>
          <w:szCs w:val="44"/>
        </w:rPr>
        <w:t>202</w:t>
      </w:r>
      <w:r>
        <w:rPr>
          <w:rFonts w:hint="eastAsia" w:ascii="方正小标宋_GBK" w:hAnsi="方正小标宋_GBK" w:eastAsia="方正小标宋_GBK" w:cs="方正小标宋_GBK"/>
          <w:b/>
          <w:sz w:val="44"/>
          <w:szCs w:val="44"/>
          <w:lang w:val="en-US" w:eastAsia="zh-CN"/>
        </w:rPr>
        <w:t>2</w:t>
      </w:r>
      <w:r>
        <w:rPr>
          <w:rFonts w:hint="eastAsia" w:ascii="方正小标宋_GBK" w:hAnsi="方正小标宋_GBK" w:eastAsia="方正小标宋_GBK" w:cs="方正小标宋_GBK"/>
          <w:b/>
          <w:sz w:val="44"/>
          <w:szCs w:val="44"/>
        </w:rPr>
        <w:t>年佛山市第一中学体育特长生招生</w:t>
      </w:r>
      <w:r>
        <w:rPr>
          <w:rFonts w:hint="eastAsia" w:ascii="方正小标宋_GBK" w:hAnsi="方正小标宋_GBK" w:eastAsia="方正小标宋_GBK" w:cs="方正小标宋_GBK"/>
          <w:b/>
          <w:sz w:val="44"/>
          <w:szCs w:val="44"/>
          <w:lang w:eastAsia="zh-CN"/>
        </w:rPr>
        <w:t>方案</w:t>
      </w:r>
    </w:p>
    <w:p>
      <w:pPr>
        <w:spacing w:line="288" w:lineRule="auto"/>
        <w:jc w:val="center"/>
      </w:pP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佛山市第一中学创办于1913年，是广东省首批重点中学、国家级示范性普通高中，是全国青少年校园足球特色学校、全国青少年校园篮球特色学校、广东省学生体育艺术联合会田径协会训练基地、广东省学生体育艺术联合会理事单位；拥有雄厚的师资和完善的体育设施，培养能力强，近年参加省、市级比赛获得多项骄人成绩：田径队获2020年广东省中学生田径冠军赛团体总分第一名，2019年和2021年获得广东省中学生田径锦标赛团体总分一等奖；女子篮球队获佛山市中学生篮球锦标赛九连冠，参加省级比赛多次进入前四名；男子足球队2019年获“省长杯”第四名，三次获得佛山市中学生足球锦标赛冠军。学校以育人为己任，近年来向中国人民大学、复旦大学、中山大学、华南理工大学、中南大学、华南师范大学、华中师范大学、苏州大学等名校输送了多名体育特长生。</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为提升我校竞技体育水平，增强校园体育文化氛围，推动学校体育事业全面发展，以体育拼搏精神进一步激发全校师生精神面貌，促进学校办学水平提升，现根据《佛山市教育局关于做好佛山市 2022年体育特长生考试招生工作的通知》（佛山教招〔2022〕6号）等有关文件精神，结合我校具体情况，制定本方案。</w:t>
      </w: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第一条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 xml:space="preserve">招生项目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田径、男子足球、女子篮球。   </w:t>
      </w: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第二条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招生计划</w:t>
      </w:r>
    </w:p>
    <w:tbl>
      <w:tblPr>
        <w:tblStyle w:val="7"/>
        <w:tblW w:w="8131" w:type="dxa"/>
        <w:tblInd w:w="8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1665"/>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Align w:val="center"/>
          </w:tcPr>
          <w:p>
            <w:pPr>
              <w:spacing w:line="240" w:lineRule="auto"/>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项目</w:t>
            </w:r>
          </w:p>
        </w:tc>
        <w:tc>
          <w:tcPr>
            <w:tcW w:w="1665" w:type="dxa"/>
            <w:vAlign w:val="center"/>
          </w:tcPr>
          <w:p>
            <w:pPr>
              <w:spacing w:line="240" w:lineRule="auto"/>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计划数</w:t>
            </w:r>
          </w:p>
        </w:tc>
        <w:tc>
          <w:tcPr>
            <w:tcW w:w="4680" w:type="dxa"/>
            <w:vAlign w:val="center"/>
          </w:tcPr>
          <w:p>
            <w:pPr>
              <w:spacing w:line="240" w:lineRule="auto"/>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Merge w:val="restart"/>
            <w:vAlign w:val="center"/>
          </w:tcPr>
          <w:p>
            <w:pPr>
              <w:spacing w:line="240" w:lineRule="auto"/>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田径</w:t>
            </w:r>
          </w:p>
          <w:p>
            <w:pPr>
              <w:spacing w:line="240" w:lineRule="auto"/>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（男、女）</w:t>
            </w:r>
          </w:p>
        </w:tc>
        <w:tc>
          <w:tcPr>
            <w:tcW w:w="1665" w:type="dxa"/>
            <w:vMerge w:val="restart"/>
            <w:vAlign w:val="center"/>
          </w:tcPr>
          <w:p>
            <w:pPr>
              <w:spacing w:line="240" w:lineRule="auto"/>
              <w:jc w:val="center"/>
              <w:rPr>
                <w:rFonts w:hint="default" w:ascii="仿宋_GB2312" w:hAnsi="宋体" w:eastAsia="仿宋_GB2312" w:cs="Times New Roman"/>
                <w:sz w:val="24"/>
                <w:szCs w:val="24"/>
                <w:lang w:val="en-US" w:eastAsia="zh-CN"/>
              </w:rPr>
            </w:pPr>
            <w:r>
              <w:rPr>
                <w:rFonts w:hint="eastAsia" w:ascii="仿宋_GB2312" w:hAnsi="宋体" w:eastAsia="仿宋_GB2312" w:cs="Times New Roman"/>
                <w:sz w:val="24"/>
                <w:szCs w:val="24"/>
                <w:lang w:eastAsia="zh-CN"/>
              </w:rPr>
              <w:t>0—</w:t>
            </w:r>
            <w:r>
              <w:rPr>
                <w:rFonts w:hint="eastAsia" w:ascii="仿宋_GB2312" w:hAnsi="宋体" w:eastAsia="仿宋_GB2312" w:cs="Times New Roman"/>
                <w:sz w:val="24"/>
                <w:szCs w:val="24"/>
                <w:lang w:val="en-US" w:eastAsia="zh-CN"/>
              </w:rPr>
              <w:t>8</w:t>
            </w:r>
          </w:p>
        </w:tc>
        <w:tc>
          <w:tcPr>
            <w:tcW w:w="4680" w:type="dxa"/>
            <w:vAlign w:val="center"/>
          </w:tcPr>
          <w:p>
            <w:pPr>
              <w:spacing w:line="240" w:lineRule="auto"/>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100米、200米、400米、跨栏：0—</w:t>
            </w:r>
            <w:r>
              <w:rPr>
                <w:rFonts w:hint="eastAsia" w:ascii="仿宋_GB2312" w:hAnsi="宋体" w:eastAsia="仿宋_GB2312" w:cs="Times New Roman"/>
                <w:sz w:val="24"/>
                <w:szCs w:val="24"/>
                <w:lang w:val="en-US" w:eastAsia="zh-CN"/>
              </w:rPr>
              <w:t>6</w:t>
            </w:r>
            <w:r>
              <w:rPr>
                <w:rFonts w:hint="eastAsia" w:ascii="仿宋_GB2312" w:hAnsi="宋体" w:eastAsia="仿宋_GB2312" w:cs="Times New Roman"/>
                <w:sz w:val="24"/>
                <w:szCs w:val="24"/>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Merge w:val="continue"/>
            <w:vAlign w:val="center"/>
          </w:tcPr>
          <w:p>
            <w:pPr>
              <w:spacing w:line="240" w:lineRule="auto"/>
              <w:ind w:firstLine="480" w:firstLineChars="200"/>
              <w:jc w:val="center"/>
              <w:rPr>
                <w:rFonts w:hint="eastAsia" w:ascii="仿宋_GB2312" w:hAnsi="宋体" w:eastAsia="仿宋_GB2312" w:cs="Times New Roman"/>
                <w:sz w:val="24"/>
                <w:szCs w:val="24"/>
                <w:lang w:eastAsia="zh-CN"/>
              </w:rPr>
            </w:pPr>
          </w:p>
        </w:tc>
        <w:tc>
          <w:tcPr>
            <w:tcW w:w="1665" w:type="dxa"/>
            <w:vMerge w:val="continue"/>
            <w:vAlign w:val="center"/>
          </w:tcPr>
          <w:p>
            <w:pPr>
              <w:spacing w:line="240" w:lineRule="auto"/>
              <w:ind w:firstLine="480" w:firstLineChars="200"/>
              <w:jc w:val="center"/>
              <w:rPr>
                <w:rFonts w:hint="eastAsia" w:ascii="仿宋_GB2312" w:hAnsi="宋体" w:eastAsia="仿宋_GB2312" w:cs="Times New Roman"/>
                <w:sz w:val="24"/>
                <w:szCs w:val="24"/>
                <w:lang w:eastAsia="zh-CN"/>
              </w:rPr>
            </w:pPr>
          </w:p>
        </w:tc>
        <w:tc>
          <w:tcPr>
            <w:tcW w:w="4680" w:type="dxa"/>
            <w:vAlign w:val="center"/>
          </w:tcPr>
          <w:p>
            <w:pPr>
              <w:spacing w:line="240" w:lineRule="auto"/>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800米</w:t>
            </w:r>
            <w:r>
              <w:rPr>
                <w:rFonts w:hint="eastAsia" w:ascii="仿宋_GB2312" w:hAnsi="宋体" w:eastAsia="仿宋_GB2312" w:cs="Times New Roman"/>
                <w:sz w:val="24"/>
                <w:szCs w:val="24"/>
                <w:lang w:val="en-US" w:eastAsia="zh-CN"/>
              </w:rPr>
              <w:t>、1500米</w:t>
            </w:r>
            <w:r>
              <w:rPr>
                <w:rFonts w:hint="eastAsia" w:ascii="仿宋_GB2312" w:hAnsi="宋体" w:eastAsia="仿宋_GB2312" w:cs="Times New Roman"/>
                <w:sz w:val="24"/>
                <w:szCs w:val="24"/>
                <w:lang w:eastAsia="zh-CN"/>
              </w:rPr>
              <w:t>：0—</w:t>
            </w:r>
            <w:r>
              <w:rPr>
                <w:rFonts w:hint="eastAsia" w:ascii="仿宋_GB2312" w:hAnsi="宋体" w:eastAsia="仿宋_GB2312" w:cs="Times New Roman"/>
                <w:sz w:val="24"/>
                <w:szCs w:val="24"/>
                <w:lang w:val="en-US" w:eastAsia="zh-CN"/>
              </w:rPr>
              <w:t>3</w:t>
            </w:r>
            <w:r>
              <w:rPr>
                <w:rFonts w:hint="eastAsia" w:ascii="仿宋_GB2312" w:hAnsi="宋体" w:eastAsia="仿宋_GB2312" w:cs="Times New Roman"/>
                <w:sz w:val="24"/>
                <w:szCs w:val="24"/>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Merge w:val="continue"/>
            <w:vAlign w:val="center"/>
          </w:tcPr>
          <w:p>
            <w:pPr>
              <w:spacing w:line="240" w:lineRule="auto"/>
              <w:ind w:firstLine="480" w:firstLineChars="200"/>
              <w:jc w:val="center"/>
              <w:rPr>
                <w:rFonts w:hint="eastAsia" w:ascii="仿宋_GB2312" w:hAnsi="宋体" w:eastAsia="仿宋_GB2312" w:cs="Times New Roman"/>
                <w:sz w:val="24"/>
                <w:szCs w:val="24"/>
                <w:lang w:eastAsia="zh-CN"/>
              </w:rPr>
            </w:pPr>
          </w:p>
        </w:tc>
        <w:tc>
          <w:tcPr>
            <w:tcW w:w="1665" w:type="dxa"/>
            <w:vMerge w:val="continue"/>
            <w:vAlign w:val="center"/>
          </w:tcPr>
          <w:p>
            <w:pPr>
              <w:spacing w:line="240" w:lineRule="auto"/>
              <w:ind w:firstLine="480" w:firstLineChars="200"/>
              <w:jc w:val="center"/>
              <w:rPr>
                <w:rFonts w:hint="eastAsia" w:ascii="仿宋_GB2312" w:hAnsi="宋体" w:eastAsia="仿宋_GB2312" w:cs="Times New Roman"/>
                <w:sz w:val="24"/>
                <w:szCs w:val="24"/>
                <w:lang w:eastAsia="zh-CN"/>
              </w:rPr>
            </w:pPr>
          </w:p>
        </w:tc>
        <w:tc>
          <w:tcPr>
            <w:tcW w:w="4680" w:type="dxa"/>
            <w:vAlign w:val="center"/>
          </w:tcPr>
          <w:p>
            <w:pPr>
              <w:spacing w:line="240" w:lineRule="auto"/>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跳高、跳远、三级跳远：0—</w:t>
            </w:r>
            <w:r>
              <w:rPr>
                <w:rFonts w:hint="eastAsia" w:ascii="仿宋_GB2312" w:hAnsi="宋体" w:eastAsia="仿宋_GB2312" w:cs="Times New Roman"/>
                <w:sz w:val="24"/>
                <w:szCs w:val="24"/>
                <w:lang w:val="en-US" w:eastAsia="zh-CN"/>
              </w:rPr>
              <w:t>3</w:t>
            </w:r>
            <w:r>
              <w:rPr>
                <w:rFonts w:hint="eastAsia" w:ascii="仿宋_GB2312" w:hAnsi="宋体" w:eastAsia="仿宋_GB2312" w:cs="Times New Roman"/>
                <w:sz w:val="24"/>
                <w:szCs w:val="24"/>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Merge w:val="continue"/>
            <w:vAlign w:val="center"/>
          </w:tcPr>
          <w:p>
            <w:pPr>
              <w:spacing w:line="240" w:lineRule="auto"/>
              <w:ind w:firstLine="480" w:firstLineChars="200"/>
              <w:jc w:val="center"/>
              <w:rPr>
                <w:rFonts w:hint="eastAsia" w:ascii="仿宋_GB2312" w:hAnsi="宋体" w:eastAsia="仿宋_GB2312" w:cs="Times New Roman"/>
                <w:sz w:val="24"/>
                <w:szCs w:val="24"/>
                <w:lang w:eastAsia="zh-CN"/>
              </w:rPr>
            </w:pPr>
          </w:p>
        </w:tc>
        <w:tc>
          <w:tcPr>
            <w:tcW w:w="1665" w:type="dxa"/>
            <w:vMerge w:val="continue"/>
            <w:vAlign w:val="center"/>
          </w:tcPr>
          <w:p>
            <w:pPr>
              <w:spacing w:line="240" w:lineRule="auto"/>
              <w:ind w:firstLine="480" w:firstLineChars="200"/>
              <w:jc w:val="center"/>
              <w:rPr>
                <w:rFonts w:hint="eastAsia" w:ascii="仿宋_GB2312" w:hAnsi="宋体" w:eastAsia="仿宋_GB2312" w:cs="Times New Roman"/>
                <w:sz w:val="24"/>
                <w:szCs w:val="24"/>
                <w:lang w:eastAsia="zh-CN"/>
              </w:rPr>
            </w:pPr>
          </w:p>
        </w:tc>
        <w:tc>
          <w:tcPr>
            <w:tcW w:w="4680" w:type="dxa"/>
            <w:vAlign w:val="center"/>
          </w:tcPr>
          <w:p>
            <w:pPr>
              <w:spacing w:line="240" w:lineRule="auto"/>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标枪、铅球：0—2人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Align w:val="center"/>
          </w:tcPr>
          <w:p>
            <w:pPr>
              <w:spacing w:line="240" w:lineRule="auto"/>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足球（男）</w:t>
            </w:r>
          </w:p>
        </w:tc>
        <w:tc>
          <w:tcPr>
            <w:tcW w:w="1665" w:type="dxa"/>
            <w:vAlign w:val="center"/>
          </w:tcPr>
          <w:p>
            <w:pPr>
              <w:spacing w:line="240" w:lineRule="auto"/>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0—</w:t>
            </w:r>
            <w:r>
              <w:rPr>
                <w:rFonts w:hint="eastAsia" w:ascii="仿宋_GB2312" w:hAnsi="宋体" w:eastAsia="仿宋_GB2312" w:cs="Times New Roman"/>
                <w:sz w:val="24"/>
                <w:szCs w:val="24"/>
                <w:lang w:val="en-US" w:eastAsia="zh-CN"/>
              </w:rPr>
              <w:t>5</w:t>
            </w:r>
          </w:p>
        </w:tc>
        <w:tc>
          <w:tcPr>
            <w:tcW w:w="4680" w:type="dxa"/>
            <w:vAlign w:val="center"/>
          </w:tcPr>
          <w:p>
            <w:pPr>
              <w:spacing w:line="240" w:lineRule="auto"/>
              <w:rPr>
                <w:rFonts w:hint="default" w:ascii="仿宋_GB2312" w:hAnsi="宋体" w:eastAsia="仿宋_GB2312" w:cs="Times New Roman"/>
                <w:sz w:val="24"/>
                <w:szCs w:val="24"/>
                <w:lang w:val="en-US" w:eastAsia="zh-CN"/>
              </w:rPr>
            </w:pPr>
            <w:r>
              <w:rPr>
                <w:rFonts w:hint="eastAsia" w:ascii="仿宋_GB2312" w:hAnsi="宋体" w:eastAsia="仿宋_GB2312" w:cs="Times New Roman"/>
                <w:sz w:val="24"/>
                <w:szCs w:val="24"/>
                <w:lang w:val="en-US" w:eastAsia="zh-CN"/>
              </w:rPr>
              <w:t>除守门员外的所有位置。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Align w:val="center"/>
          </w:tcPr>
          <w:p>
            <w:pPr>
              <w:spacing w:line="240" w:lineRule="auto"/>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篮球（女）</w:t>
            </w:r>
          </w:p>
        </w:tc>
        <w:tc>
          <w:tcPr>
            <w:tcW w:w="1665" w:type="dxa"/>
            <w:vAlign w:val="center"/>
          </w:tcPr>
          <w:p>
            <w:pPr>
              <w:spacing w:line="240" w:lineRule="auto"/>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0—</w:t>
            </w:r>
            <w:r>
              <w:rPr>
                <w:rFonts w:hint="eastAsia" w:ascii="仿宋_GB2312" w:hAnsi="宋体" w:eastAsia="仿宋_GB2312" w:cs="Times New Roman"/>
                <w:sz w:val="24"/>
                <w:szCs w:val="24"/>
                <w:lang w:val="en-US" w:eastAsia="zh-CN"/>
              </w:rPr>
              <w:t>5</w:t>
            </w:r>
          </w:p>
        </w:tc>
        <w:tc>
          <w:tcPr>
            <w:tcW w:w="4680" w:type="dxa"/>
            <w:vAlign w:val="center"/>
          </w:tcPr>
          <w:p>
            <w:pPr>
              <w:spacing w:line="240" w:lineRule="auto"/>
              <w:ind w:firstLine="480" w:firstLineChars="200"/>
              <w:rPr>
                <w:rFonts w:hint="eastAsia" w:ascii="仿宋_GB2312" w:hAnsi="宋体" w:eastAsia="仿宋_GB2312" w:cs="Times New Roman"/>
                <w:sz w:val="24"/>
                <w:szCs w:val="24"/>
                <w:lang w:eastAsia="zh-CN"/>
              </w:rPr>
            </w:pPr>
          </w:p>
        </w:tc>
      </w:tr>
    </w:tbl>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如有项目的运动成绩达不到我校的要求，我校有权把多出的名额调配到符合人数多于计划数的项目，招生总人数不超</w:t>
      </w:r>
      <w:r>
        <w:rPr>
          <w:rFonts w:hint="eastAsia" w:ascii="仿宋_GB2312" w:hAnsi="宋体" w:eastAsia="仿宋_GB2312" w:cs="Times New Roman"/>
          <w:sz w:val="32"/>
          <w:szCs w:val="32"/>
          <w:lang w:val="en-US" w:eastAsia="zh-CN"/>
        </w:rPr>
        <w:t>18</w:t>
      </w:r>
      <w:r>
        <w:rPr>
          <w:rFonts w:hint="eastAsia" w:ascii="仿宋_GB2312" w:hAnsi="宋体" w:eastAsia="仿宋_GB2312" w:cs="Times New Roman"/>
          <w:sz w:val="32"/>
          <w:szCs w:val="32"/>
          <w:lang w:eastAsia="zh-CN"/>
        </w:rPr>
        <w:t xml:space="preserve">人。 </w:t>
      </w:r>
    </w:p>
    <w:p>
      <w:pPr>
        <w:spacing w:line="288" w:lineRule="auto"/>
        <w:ind w:firstLine="480" w:firstLineChars="200"/>
        <w:rPr>
          <w:rFonts w:ascii="新宋体" w:hAnsi="新宋体" w:eastAsia="新宋体" w:cs="新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第三条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报考条件</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必须具备以下条件者方可报名：</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1．身体健康，报考佛山市高中的初中应届考生，并报名参加202</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 xml:space="preserve">年佛山市统一组织的体育术科考试，成绩达到市招生办划定体育特长生资格线。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2．品行表现好，思想品德考核在良好以上。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3．体育特长突出，具备以下条件之一就可报考：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①获得市级以上（含市级）中学生体育比赛前六名的个人或集体项目主力队员；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②成绩达到国家二级运动员以上水平（含二级）；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③区级中学生比赛前三名的个人或集体项目主力队员；</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④街道或镇级中学生比赛前两名。 </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第四条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报名办法</w:t>
      </w:r>
    </w:p>
    <w:p>
      <w:pPr>
        <w:spacing w:line="56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eastAsia="zh-CN"/>
        </w:rPr>
        <w:t>扫码打开问卷星《</w:t>
      </w:r>
      <w:r>
        <w:rPr>
          <w:rFonts w:hint="eastAsia" w:ascii="仿宋_GB2312" w:hAnsi="宋体" w:eastAsia="仿宋_GB2312" w:cs="Times New Roman"/>
          <w:sz w:val="32"/>
          <w:szCs w:val="32"/>
          <w:lang w:val="en-US" w:eastAsia="zh-CN"/>
        </w:rPr>
        <w:t>2022年佛山一中体育特长生报考意向登记表</w:t>
      </w:r>
      <w:r>
        <w:rPr>
          <w:rFonts w:hint="eastAsia" w:ascii="仿宋_GB2312" w:hAnsi="宋体" w:eastAsia="仿宋_GB2312" w:cs="Times New Roman"/>
          <w:sz w:val="32"/>
          <w:szCs w:val="32"/>
          <w:lang w:eastAsia="zh-CN"/>
        </w:rPr>
        <w:t>》填写资料报名。</w:t>
      </w:r>
      <w:r>
        <w:rPr>
          <w:rFonts w:hint="eastAsia" w:ascii="仿宋_GB2312" w:hAnsi="宋体" w:eastAsia="仿宋_GB2312" w:cs="Times New Roman"/>
          <w:sz w:val="32"/>
          <w:szCs w:val="32"/>
          <w:lang w:val="en-US" w:eastAsia="zh-CN"/>
        </w:rPr>
        <w:t>2022年5</w:t>
      </w:r>
      <w:r>
        <w:rPr>
          <w:rFonts w:hint="default" w:ascii="仿宋_GB2312" w:hAnsi="宋体" w:eastAsia="仿宋_GB2312" w:cs="Times New Roman"/>
          <w:sz w:val="32"/>
          <w:szCs w:val="32"/>
          <w:lang w:val="en-US" w:eastAsia="zh-CN"/>
        </w:rPr>
        <w:t>月</w:t>
      </w:r>
      <w:r>
        <w:rPr>
          <w:rFonts w:hint="eastAsia" w:ascii="仿宋_GB2312" w:hAnsi="宋体" w:eastAsia="仿宋_GB2312" w:cs="Times New Roman"/>
          <w:sz w:val="32"/>
          <w:szCs w:val="32"/>
          <w:lang w:val="en-US" w:eastAsia="zh-CN"/>
        </w:rPr>
        <w:t>10</w:t>
      </w:r>
      <w:r>
        <w:rPr>
          <w:rFonts w:hint="default" w:ascii="仿宋_GB2312" w:hAnsi="宋体" w:eastAsia="仿宋_GB2312" w:cs="Times New Roman"/>
          <w:sz w:val="32"/>
          <w:szCs w:val="32"/>
          <w:lang w:val="en-US" w:eastAsia="zh-CN"/>
        </w:rPr>
        <w:t>日</w:t>
      </w:r>
      <w:r>
        <w:rPr>
          <w:rFonts w:hint="eastAsia" w:ascii="仿宋_GB2312" w:hAnsi="宋体" w:eastAsia="仿宋_GB2312" w:cs="Times New Roman"/>
          <w:sz w:val="32"/>
          <w:szCs w:val="32"/>
          <w:lang w:val="en-US" w:eastAsia="zh-CN"/>
        </w:rPr>
        <w:t>18:00截止</w:t>
      </w:r>
      <w:r>
        <w:rPr>
          <w:rFonts w:hint="eastAsia" w:ascii="仿宋_GB2312" w:hAnsi="宋体" w:eastAsia="仿宋_GB2312" w:cs="Times New Roman"/>
          <w:sz w:val="32"/>
          <w:szCs w:val="32"/>
          <w:lang w:eastAsia="zh-CN"/>
        </w:rPr>
        <w:t>报名</w:t>
      </w:r>
      <w:r>
        <w:rPr>
          <w:rFonts w:hint="eastAsia" w:ascii="仿宋_GB2312" w:hAnsi="宋体" w:eastAsia="仿宋_GB2312" w:cs="Times New Roman"/>
          <w:sz w:val="32"/>
          <w:szCs w:val="32"/>
          <w:lang w:val="en-US" w:eastAsia="zh-CN"/>
        </w:rPr>
        <w:t>。</w:t>
      </w:r>
    </w:p>
    <w:p>
      <w:pPr>
        <w:spacing w:line="560" w:lineRule="exact"/>
        <w:ind w:firstLine="640" w:firstLineChars="200"/>
        <w:rPr>
          <w:rFonts w:hint="eastAsia" w:ascii="仿宋_GB2312" w:hAnsi="宋体" w:eastAsia="仿宋_GB2312" w:cs="Times New Roman"/>
          <w:sz w:val="32"/>
          <w:szCs w:val="32"/>
          <w:lang w:eastAsia="zh-CN"/>
        </w:rPr>
      </w:pPr>
    </w:p>
    <w:p>
      <w:pPr>
        <w:spacing w:line="288" w:lineRule="auto"/>
        <w:ind w:firstLine="480" w:firstLineChars="200"/>
        <w:jc w:val="center"/>
        <w:rPr>
          <w:rFonts w:ascii="宋体" w:hAnsi="宋体" w:eastAsia="宋体" w:cs="宋体"/>
          <w:sz w:val="24"/>
          <w:szCs w:val="24"/>
        </w:rPr>
      </w:pPr>
      <w:r>
        <w:rPr>
          <w:rFonts w:hint="eastAsia" w:ascii="微软雅黑" w:hAnsi="微软雅黑" w:eastAsia="微软雅黑" w:cs="微软雅黑"/>
          <w:color w:val="333333"/>
          <w:sz w:val="24"/>
          <w:szCs w:val="24"/>
          <w:shd w:val="clear" w:color="auto" w:fill="FFFFFF"/>
        </w:rPr>
        <w:drawing>
          <wp:inline distT="0" distB="0" distL="114300" distR="114300">
            <wp:extent cx="1253490" cy="1253490"/>
            <wp:effectExtent l="0" t="0" r="3810" b="3810"/>
            <wp:docPr id="1" name="图片 1" descr="caabc2eb08ec1a1deff1337faceb6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aabc2eb08ec1a1deff1337faceb6f0"/>
                    <pic:cNvPicPr>
                      <a:picLocks noChangeAspect="1"/>
                    </pic:cNvPicPr>
                  </pic:nvPicPr>
                  <pic:blipFill>
                    <a:blip r:embed="rId4"/>
                    <a:stretch>
                      <a:fillRect/>
                    </a:stretch>
                  </pic:blipFill>
                  <pic:spPr>
                    <a:xfrm>
                      <a:off x="0" y="0"/>
                      <a:ext cx="1253490" cy="1253490"/>
                    </a:xfrm>
                    <a:prstGeom prst="rect">
                      <a:avLst/>
                    </a:prstGeom>
                  </pic:spPr>
                </pic:pic>
              </a:graphicData>
            </a:graphic>
          </wp:inline>
        </w:drawing>
      </w:r>
    </w:p>
    <w:p>
      <w:pPr>
        <w:spacing w:line="288" w:lineRule="auto"/>
        <w:ind w:firstLine="480" w:firstLineChars="200"/>
        <w:rPr>
          <w:rFonts w:ascii="宋体" w:hAnsi="宋体" w:eastAsia="宋体" w:cs="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第五条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资格审查</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学校成立体育特长生招生工作小组对报名的学生进行</w:t>
      </w:r>
      <w:r>
        <w:rPr>
          <w:rFonts w:hint="eastAsia" w:ascii="仿宋_GB2312" w:hAnsi="宋体" w:eastAsia="仿宋_GB2312" w:cs="Times New Roman"/>
          <w:sz w:val="32"/>
          <w:szCs w:val="32"/>
          <w:lang w:val="en-US" w:eastAsia="zh-CN"/>
        </w:rPr>
        <w:t>资格审查。凡</w:t>
      </w:r>
      <w:r>
        <w:rPr>
          <w:rFonts w:hint="eastAsia" w:ascii="仿宋_GB2312" w:hAnsi="宋体" w:eastAsia="仿宋_GB2312" w:cs="Times New Roman"/>
          <w:sz w:val="32"/>
          <w:szCs w:val="32"/>
          <w:lang w:eastAsia="zh-CN"/>
        </w:rPr>
        <w:t>提供虚假成绩、虚假材料，骗取准考资格或录取资格的考生一经查实，立即取消该生准考或录取资格，由此产生的后果自负。</w:t>
      </w:r>
    </w:p>
    <w:p>
      <w:pPr>
        <w:spacing w:line="288" w:lineRule="auto"/>
        <w:rPr>
          <w:rFonts w:ascii="新宋体" w:hAnsi="新宋体" w:eastAsia="新宋体" w:cs="新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第六条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专项测试</w:t>
      </w:r>
    </w:p>
    <w:p>
      <w:pPr>
        <w:spacing w:line="560" w:lineRule="exact"/>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每名考生最多参加两个项目的测试。田径两个测试单元内容一样，报考田径类的考生可以选择其中一个单元参加测试，也可以两个单元都参加测试，取两次的最好成绩作为最终成绩。</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（一）测试时间</w:t>
      </w:r>
      <w:r>
        <w:rPr>
          <w:rFonts w:hint="eastAsia" w:ascii="仿宋_GB2312" w:hAnsi="宋体" w:eastAsia="仿宋_GB2312" w:cs="Times New Roman"/>
          <w:color w:val="auto"/>
          <w:sz w:val="32"/>
          <w:szCs w:val="32"/>
          <w:lang w:eastAsia="zh-CN"/>
        </w:rPr>
        <w:t>：202</w:t>
      </w:r>
      <w:r>
        <w:rPr>
          <w:rFonts w:hint="eastAsia" w:ascii="仿宋_GB2312" w:hAnsi="宋体" w:eastAsia="仿宋_GB2312" w:cs="Times New Roman"/>
          <w:color w:val="auto"/>
          <w:sz w:val="32"/>
          <w:szCs w:val="32"/>
          <w:lang w:val="en-US" w:eastAsia="zh-CN"/>
        </w:rPr>
        <w:t>2</w:t>
      </w:r>
      <w:r>
        <w:rPr>
          <w:rFonts w:hint="eastAsia" w:ascii="仿宋_GB2312" w:hAnsi="宋体" w:eastAsia="仿宋_GB2312" w:cs="Times New Roman"/>
          <w:color w:val="auto"/>
          <w:sz w:val="32"/>
          <w:szCs w:val="32"/>
          <w:lang w:eastAsia="zh-CN"/>
        </w:rPr>
        <w:t>年</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lang w:eastAsia="zh-CN"/>
        </w:rPr>
        <w:t>月</w:t>
      </w:r>
      <w:r>
        <w:rPr>
          <w:rFonts w:hint="eastAsia" w:ascii="仿宋_GB2312" w:hAnsi="宋体" w:eastAsia="仿宋_GB2312" w:cs="Times New Roman"/>
          <w:color w:val="auto"/>
          <w:sz w:val="32"/>
          <w:szCs w:val="32"/>
          <w:lang w:val="en-US" w:eastAsia="zh-CN"/>
        </w:rPr>
        <w:t>14日</w:t>
      </w:r>
      <w:r>
        <w:rPr>
          <w:rFonts w:hint="eastAsia" w:ascii="仿宋_GB2312" w:hAnsi="宋体" w:eastAsia="仿宋_GB2312" w:cs="Times New Roman"/>
          <w:color w:val="auto"/>
          <w:sz w:val="32"/>
          <w:szCs w:val="32"/>
          <w:lang w:eastAsia="zh-CN"/>
        </w:rPr>
        <w:t>，请报考我校体育特长生的学生及家长密切关注“广东省佛山市第一中学”官方微信公</w:t>
      </w:r>
      <w:r>
        <w:rPr>
          <w:rFonts w:hint="eastAsia" w:ascii="仿宋_GB2312" w:hAnsi="宋体" w:eastAsia="仿宋_GB2312" w:cs="Times New Roman"/>
          <w:sz w:val="32"/>
          <w:szCs w:val="32"/>
          <w:lang w:eastAsia="zh-CN"/>
        </w:rPr>
        <w:t>众号的通知。</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（二）测试地点：佛山市第一中学校内。</w:t>
      </w:r>
    </w:p>
    <w:p>
      <w:pPr>
        <w:spacing w:line="56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eastAsia="zh-CN"/>
        </w:rPr>
        <w:t>（三）</w:t>
      </w:r>
      <w:r>
        <w:rPr>
          <w:rFonts w:hint="eastAsia" w:ascii="仿宋_GB2312" w:hAnsi="宋体" w:eastAsia="仿宋_GB2312" w:cs="Times New Roman"/>
          <w:sz w:val="32"/>
          <w:szCs w:val="32"/>
          <w:lang w:val="en-US" w:eastAsia="zh-CN"/>
        </w:rPr>
        <w:t>测试项目</w:t>
      </w:r>
    </w:p>
    <w:p>
      <w:pPr>
        <w:spacing w:line="560" w:lineRule="exact"/>
        <w:ind w:firstLine="640" w:firstLineChars="200"/>
        <w:rPr>
          <w:rFonts w:hint="eastAsia" w:ascii="仿宋_GB2312" w:hAnsi="宋体" w:eastAsia="仿宋_GB2312" w:cs="Times New Roman"/>
          <w:color w:val="auto"/>
          <w:sz w:val="32"/>
          <w:szCs w:val="32"/>
          <w:lang w:val="en-US" w:eastAsia="zh-CN"/>
        </w:rPr>
      </w:pPr>
      <w:r>
        <w:rPr>
          <w:rFonts w:hint="eastAsia" w:ascii="仿宋_GB2312" w:hAnsi="宋体" w:eastAsia="仿宋_GB2312" w:cs="Times New Roman"/>
          <w:sz w:val="32"/>
          <w:szCs w:val="32"/>
          <w:lang w:val="en-US" w:eastAsia="zh-CN"/>
        </w:rPr>
        <w:t>1.上午：</w:t>
      </w:r>
      <w:r>
        <w:rPr>
          <w:rFonts w:hint="eastAsia" w:ascii="仿宋_GB2312" w:hAnsi="宋体" w:eastAsia="仿宋_GB2312" w:cs="Times New Roman"/>
          <w:color w:val="auto"/>
          <w:sz w:val="32"/>
          <w:szCs w:val="32"/>
          <w:lang w:val="en-US" w:eastAsia="zh-CN"/>
        </w:rPr>
        <w:t>男子足球；田径第一单元</w:t>
      </w:r>
      <w:r>
        <w:rPr>
          <w:rFonts w:hint="eastAsia" w:ascii="微软雅黑" w:hAnsi="微软雅黑" w:eastAsia="微软雅黑" w:cs="微软雅黑"/>
          <w:color w:val="auto"/>
          <w:sz w:val="32"/>
          <w:szCs w:val="32"/>
          <w:lang w:val="en-US" w:eastAsia="zh-CN"/>
        </w:rPr>
        <w:t>［</w:t>
      </w:r>
      <w:r>
        <w:rPr>
          <w:rFonts w:hint="eastAsia" w:ascii="仿宋_GB2312" w:hAnsi="宋体" w:eastAsia="仿宋_GB2312" w:cs="Times New Roman"/>
          <w:color w:val="auto"/>
          <w:sz w:val="32"/>
          <w:szCs w:val="32"/>
          <w:lang w:val="en-US" w:eastAsia="zh-CN"/>
        </w:rPr>
        <w:t>包括100米、200米、400米、800米、1500米、110米栏（男）、100米栏（女）、跳高、跳远、三级跳远、标枪、铅球等小项</w:t>
      </w:r>
      <w:r>
        <w:rPr>
          <w:rFonts w:hint="eastAsia" w:ascii="微软雅黑" w:hAnsi="微软雅黑" w:eastAsia="微软雅黑" w:cs="微软雅黑"/>
          <w:color w:val="auto"/>
          <w:sz w:val="32"/>
          <w:szCs w:val="32"/>
          <w:lang w:val="en-US" w:eastAsia="zh-CN"/>
        </w:rPr>
        <w:t>］</w:t>
      </w:r>
      <w:r>
        <w:rPr>
          <w:rFonts w:hint="eastAsia" w:ascii="仿宋_GB2312" w:hAnsi="宋体" w:eastAsia="仿宋_GB2312" w:cs="Times New Roman"/>
          <w:color w:val="auto"/>
          <w:sz w:val="32"/>
          <w:szCs w:val="32"/>
          <w:lang w:val="en-US" w:eastAsia="zh-CN"/>
        </w:rPr>
        <w:t>。</w:t>
      </w:r>
    </w:p>
    <w:p>
      <w:pPr>
        <w:spacing w:line="56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color w:val="auto"/>
          <w:sz w:val="32"/>
          <w:szCs w:val="32"/>
          <w:lang w:val="en-US" w:eastAsia="zh-CN"/>
        </w:rPr>
        <w:t>2.下午：女子篮球；</w:t>
      </w:r>
      <w:r>
        <w:rPr>
          <w:rFonts w:hint="eastAsia" w:ascii="仿宋_GB2312" w:hAnsi="宋体" w:eastAsia="仿宋_GB2312" w:cs="Times New Roman"/>
          <w:sz w:val="32"/>
          <w:szCs w:val="32"/>
          <w:lang w:val="en-US" w:eastAsia="zh-CN"/>
        </w:rPr>
        <w:t>田径第二单元（项目同上）。</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（四）测试内容：详细请看附件，考生自备运动装备，器材由考场提供。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（五）测试报到时考生须带资料：</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lang w:eastAsia="zh-CN"/>
        </w:rPr>
        <w:t>考生第二代身份证原件、复印件；</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两张近期大一寸免冠照片。</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（六）防疫要求</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lang w:eastAsia="zh-CN"/>
        </w:rPr>
        <w:t>贯彻落实上级对新冠肺炎疫情防控工作的部署和要求，切实保障广大考生和考务人员的生命安全和身体健康，科学统筹、合理安排考试工作，制定应急预案，加强对考试场地、设备和器材的消杀（包括篮球、足球、铅球、标枪等的即时消毒），实行分散、分批、分时段测试，控制每批次考试人数和考生间距离，避免大规模聚集性活动。</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考生必须做好防疫措施，凭身份证、戴口罩、量体温进出校门，谢绝家长等人员进校。</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第七条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成绩计算</w:t>
      </w:r>
    </w:p>
    <w:p>
      <w:pPr>
        <w:spacing w:line="56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（一）合成总分计算方法</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仿宋_GB2312" w:eastAsia="仿宋_GB2312"/>
          <w:bCs w:val="0"/>
          <w:color w:val="auto"/>
          <w:sz w:val="32"/>
          <w:szCs w:val="32"/>
          <w:lang w:eastAsia="zh-CN"/>
        </w:rPr>
        <w:t>招收</w:t>
      </w:r>
      <w:r>
        <w:rPr>
          <w:rFonts w:hint="eastAsia" w:ascii="仿宋_GB2312" w:hAnsi="仿宋_GB2312" w:eastAsia="仿宋_GB2312"/>
          <w:bCs w:val="0"/>
          <w:color w:val="auto"/>
          <w:sz w:val="32"/>
          <w:szCs w:val="32"/>
        </w:rPr>
        <w:t>体育特长生合成总分的构成，文化科成绩（含加分）占</w:t>
      </w:r>
      <w:r>
        <w:rPr>
          <w:rFonts w:hint="eastAsia" w:ascii="仿宋_GB2312" w:hAnsi="仿宋_GB2312" w:eastAsia="仿宋_GB2312"/>
          <w:bCs w:val="0"/>
          <w:color w:val="auto"/>
          <w:sz w:val="32"/>
          <w:szCs w:val="32"/>
          <w:lang w:val="en-US" w:eastAsia="zh-CN"/>
        </w:rPr>
        <w:t>5</w:t>
      </w:r>
      <w:r>
        <w:rPr>
          <w:rFonts w:hint="eastAsia" w:ascii="仿宋_GB2312" w:hAnsi="仿宋_GB2312" w:eastAsia="仿宋_GB2312"/>
          <w:bCs w:val="0"/>
          <w:color w:val="auto"/>
          <w:sz w:val="32"/>
          <w:szCs w:val="32"/>
        </w:rPr>
        <w:t>0%，专项测试占</w:t>
      </w:r>
      <w:r>
        <w:rPr>
          <w:rFonts w:hint="eastAsia" w:ascii="仿宋_GB2312" w:hAnsi="仿宋_GB2312" w:eastAsia="仿宋_GB2312"/>
          <w:bCs w:val="0"/>
          <w:color w:val="auto"/>
          <w:sz w:val="32"/>
          <w:szCs w:val="32"/>
          <w:lang w:val="en-US" w:eastAsia="zh-CN"/>
        </w:rPr>
        <w:t>5</w:t>
      </w:r>
      <w:r>
        <w:rPr>
          <w:rFonts w:hint="eastAsia" w:ascii="仿宋_GB2312" w:hAnsi="仿宋_GB2312" w:eastAsia="仿宋_GB2312"/>
          <w:bCs w:val="0"/>
          <w:color w:val="auto"/>
          <w:sz w:val="32"/>
          <w:szCs w:val="32"/>
        </w:rPr>
        <w:t>0%，计算公式为：合成总分＝文化科成绩（</w:t>
      </w:r>
      <w:r>
        <w:rPr>
          <w:rFonts w:hint="eastAsia" w:ascii="仿宋_GB2312" w:hAnsi="仿宋_GB2312" w:eastAsia="仿宋_GB2312"/>
          <w:bCs w:val="0"/>
          <w:color w:val="auto"/>
          <w:sz w:val="32"/>
          <w:szCs w:val="32"/>
          <w:lang w:eastAsia="zh-CN"/>
        </w:rPr>
        <w:t>满分</w:t>
      </w:r>
      <w:r>
        <w:rPr>
          <w:rFonts w:hint="eastAsia" w:ascii="仿宋_GB2312" w:hAnsi="仿宋_GB2312" w:eastAsia="仿宋_GB2312"/>
          <w:bCs w:val="0"/>
          <w:color w:val="auto"/>
          <w:sz w:val="32"/>
          <w:szCs w:val="32"/>
          <w:lang w:val="en-US" w:eastAsia="zh-CN"/>
        </w:rPr>
        <w:t>720分，</w:t>
      </w:r>
      <w:r>
        <w:rPr>
          <w:rFonts w:hint="eastAsia" w:ascii="仿宋_GB2312" w:hAnsi="仿宋_GB2312" w:eastAsia="仿宋_GB2312"/>
          <w:bCs w:val="0"/>
          <w:color w:val="auto"/>
          <w:sz w:val="32"/>
          <w:szCs w:val="32"/>
        </w:rPr>
        <w:t>含加分）×</w:t>
      </w:r>
      <w:r>
        <w:rPr>
          <w:rFonts w:hint="eastAsia" w:ascii="仿宋_GB2312" w:hAnsi="仿宋_GB2312" w:eastAsia="仿宋_GB2312"/>
          <w:bCs w:val="0"/>
          <w:color w:val="auto"/>
          <w:sz w:val="32"/>
          <w:szCs w:val="32"/>
          <w:lang w:val="en-US" w:eastAsia="zh-CN"/>
        </w:rPr>
        <w:t>5</w:t>
      </w:r>
      <w:r>
        <w:rPr>
          <w:rFonts w:hint="eastAsia" w:ascii="仿宋_GB2312" w:hAnsi="仿宋_GB2312" w:eastAsia="仿宋_GB2312"/>
          <w:bCs w:val="0"/>
          <w:color w:val="auto"/>
          <w:sz w:val="32"/>
          <w:szCs w:val="32"/>
        </w:rPr>
        <w:t>0%+</w:t>
      </w:r>
      <w:r>
        <w:rPr>
          <w:rFonts w:hint="eastAsia" w:ascii="仿宋_GB2312" w:hAnsi="仿宋_GB2312" w:eastAsia="仿宋_GB2312"/>
          <w:bCs w:val="0"/>
          <w:color w:val="auto"/>
          <w:sz w:val="32"/>
          <w:szCs w:val="32"/>
          <w:lang w:eastAsia="zh-CN"/>
        </w:rPr>
        <w:t>专项测试（满分100分）</w:t>
      </w:r>
      <w:r>
        <w:rPr>
          <w:rFonts w:hint="eastAsia" w:ascii="仿宋_GB2312" w:hAnsi="仿宋_GB2312" w:eastAsia="仿宋_GB2312"/>
          <w:bCs w:val="0"/>
          <w:color w:val="auto"/>
          <w:sz w:val="32"/>
          <w:szCs w:val="32"/>
        </w:rPr>
        <w:t>×7.2</w:t>
      </w:r>
      <w:r>
        <w:rPr>
          <w:rFonts w:hint="eastAsia" w:ascii="仿宋_GB2312" w:hAnsi="仿宋_GB2312" w:eastAsia="仿宋_GB2312"/>
          <w:bCs w:val="0"/>
          <w:color w:val="auto"/>
          <w:sz w:val="32"/>
          <w:szCs w:val="32"/>
          <w:lang w:eastAsia="zh-CN"/>
        </w:rPr>
        <w:t>（</w:t>
      </w:r>
      <w:r>
        <w:rPr>
          <w:rFonts w:hint="eastAsia" w:ascii="仿宋_GB2312" w:hAnsi="仿宋_GB2312" w:eastAsia="仿宋_GB2312"/>
          <w:bCs w:val="0"/>
          <w:color w:val="auto"/>
          <w:sz w:val="32"/>
          <w:szCs w:val="32"/>
          <w:lang w:val="en-US" w:eastAsia="zh-CN"/>
        </w:rPr>
        <w:t>专项测试</w:t>
      </w:r>
      <w:r>
        <w:rPr>
          <w:rFonts w:hint="eastAsia" w:ascii="仿宋_GB2312" w:hAnsi="仿宋_GB2312" w:eastAsia="仿宋_GB2312"/>
          <w:bCs w:val="0"/>
          <w:color w:val="auto"/>
          <w:sz w:val="32"/>
          <w:szCs w:val="32"/>
        </w:rPr>
        <w:t>换算</w:t>
      </w:r>
      <w:r>
        <w:rPr>
          <w:rFonts w:hint="eastAsia" w:ascii="仿宋_GB2312" w:hAnsi="仿宋_GB2312" w:eastAsia="仿宋_GB2312"/>
          <w:bCs w:val="0"/>
          <w:color w:val="auto"/>
          <w:sz w:val="32"/>
          <w:szCs w:val="32"/>
          <w:lang w:eastAsia="zh-CN"/>
        </w:rPr>
        <w:t>成</w:t>
      </w:r>
      <w:r>
        <w:rPr>
          <w:rFonts w:hint="eastAsia" w:ascii="仿宋_GB2312" w:hAnsi="仿宋_GB2312" w:eastAsia="仿宋_GB2312"/>
          <w:bCs w:val="0"/>
          <w:color w:val="auto"/>
          <w:sz w:val="32"/>
          <w:szCs w:val="32"/>
        </w:rPr>
        <w:t>720分系数）×</w:t>
      </w:r>
      <w:r>
        <w:rPr>
          <w:rFonts w:hint="eastAsia" w:ascii="仿宋_GB2312" w:hAnsi="仿宋_GB2312" w:eastAsia="仿宋_GB2312"/>
          <w:bCs w:val="0"/>
          <w:color w:val="auto"/>
          <w:sz w:val="32"/>
          <w:szCs w:val="32"/>
          <w:lang w:val="en-US" w:eastAsia="zh-CN"/>
        </w:rPr>
        <w:t>5</w:t>
      </w:r>
      <w:r>
        <w:rPr>
          <w:rFonts w:hint="eastAsia" w:ascii="仿宋_GB2312" w:hAnsi="仿宋_GB2312" w:eastAsia="仿宋_GB2312"/>
          <w:bCs w:val="0"/>
          <w:color w:val="auto"/>
          <w:sz w:val="32"/>
          <w:szCs w:val="32"/>
        </w:rPr>
        <w:t>0%。</w:t>
      </w:r>
    </w:p>
    <w:p>
      <w:pPr>
        <w:spacing w:line="560" w:lineRule="exact"/>
        <w:ind w:firstLine="640" w:firstLineChars="200"/>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lang w:eastAsia="zh-CN"/>
        </w:rPr>
        <w:t>（三）文化科成绩（含体育、加分）</w:t>
      </w:r>
      <w:r>
        <w:rPr>
          <w:rFonts w:hint="eastAsia" w:ascii="仿宋_GB2312" w:hAnsi="宋体" w:eastAsia="仿宋_GB2312" w:cs="Times New Roman"/>
          <w:color w:val="auto"/>
          <w:sz w:val="32"/>
          <w:szCs w:val="32"/>
          <w:lang w:val="en-US" w:eastAsia="zh-CN"/>
        </w:rPr>
        <w:t>最低控制线</w:t>
      </w:r>
    </w:p>
    <w:p>
      <w:pPr>
        <w:spacing w:line="560" w:lineRule="exact"/>
        <w:ind w:firstLine="640" w:firstLineChars="200"/>
        <w:rPr>
          <w:rFonts w:hint="default" w:ascii="仿宋_GB2312" w:hAnsi="宋体" w:eastAsia="仿宋_GB2312" w:cs="Times New Roman"/>
          <w:color w:val="auto"/>
          <w:sz w:val="32"/>
          <w:szCs w:val="32"/>
          <w:lang w:val="en-US" w:eastAsia="zh-CN"/>
        </w:rPr>
      </w:pPr>
      <w:r>
        <w:rPr>
          <w:rFonts w:hint="eastAsia" w:ascii="仿宋_GB2312" w:hAnsi="宋体" w:eastAsia="仿宋_GB2312" w:cs="Times New Roman"/>
          <w:color w:val="auto"/>
          <w:sz w:val="32"/>
          <w:szCs w:val="32"/>
          <w:lang w:val="en-US" w:eastAsia="zh-CN"/>
        </w:rPr>
        <w:t>2022年佛山市第一中学体育特长生中考</w:t>
      </w:r>
      <w:r>
        <w:rPr>
          <w:rFonts w:hint="eastAsia" w:ascii="仿宋_GB2312" w:hAnsi="宋体" w:eastAsia="仿宋_GB2312" w:cs="Times New Roman"/>
          <w:color w:val="auto"/>
          <w:sz w:val="32"/>
          <w:szCs w:val="32"/>
          <w:lang w:eastAsia="zh-CN"/>
        </w:rPr>
        <w:t>文化科成绩（含体育、加分）</w:t>
      </w:r>
      <w:r>
        <w:rPr>
          <w:rFonts w:hint="eastAsia" w:ascii="仿宋_GB2312" w:hAnsi="宋体" w:eastAsia="仿宋_GB2312" w:cs="Times New Roman"/>
          <w:color w:val="auto"/>
          <w:sz w:val="32"/>
          <w:szCs w:val="32"/>
          <w:lang w:val="en-US" w:eastAsia="zh-CN"/>
        </w:rPr>
        <w:t>最低控制线原则为500分。</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第八条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录取程序</w:t>
      </w:r>
    </w:p>
    <w:p>
      <w:pPr>
        <w:spacing w:line="560" w:lineRule="exact"/>
        <w:ind w:firstLine="640" w:firstLineChars="200"/>
        <w:rPr>
          <w:rFonts w:hint="eastAsia" w:ascii="仿宋_GB2312" w:hAnsi="宋体" w:eastAsia="仿宋_GB2312" w:cs="Times New Roman"/>
          <w:color w:val="auto"/>
          <w:sz w:val="32"/>
          <w:szCs w:val="32"/>
          <w:lang w:eastAsia="zh-CN"/>
        </w:rPr>
      </w:pPr>
      <w:r>
        <w:rPr>
          <w:rFonts w:hint="eastAsia" w:ascii="仿宋_GB2312" w:hAnsi="宋体" w:eastAsia="仿宋_GB2312" w:cs="Times New Roman"/>
          <w:sz w:val="32"/>
          <w:szCs w:val="32"/>
          <w:lang w:eastAsia="zh-CN"/>
        </w:rPr>
        <w:t>（</w:t>
      </w:r>
      <w:r>
        <w:rPr>
          <w:rFonts w:hint="eastAsia" w:ascii="仿宋_GB2312" w:hAnsi="宋体" w:eastAsia="仿宋_GB2312" w:cs="Times New Roman"/>
          <w:color w:val="auto"/>
          <w:sz w:val="32"/>
          <w:szCs w:val="32"/>
          <w:lang w:eastAsia="zh-CN"/>
        </w:rPr>
        <w:t>一）学校体育特长生招生领导小组对参加体育专项测试的考生成绩进行审核。根据体育专项测试成绩，按各项目招生最大计划数不超过</w:t>
      </w:r>
      <w:r>
        <w:rPr>
          <w:rFonts w:hint="eastAsia" w:ascii="仿宋_GB2312" w:hAnsi="宋体" w:eastAsia="仿宋_GB2312" w:cs="Times New Roman"/>
          <w:color w:val="auto"/>
          <w:sz w:val="32"/>
          <w:szCs w:val="32"/>
          <w:lang w:val="en-US" w:eastAsia="zh-CN"/>
        </w:rPr>
        <w:t>1:1.4的比例</w:t>
      </w:r>
      <w:r>
        <w:rPr>
          <w:rFonts w:hint="eastAsia" w:ascii="仿宋_GB2312" w:hAnsi="宋体" w:eastAsia="仿宋_GB2312" w:cs="Times New Roman"/>
          <w:color w:val="auto"/>
          <w:sz w:val="32"/>
          <w:szCs w:val="32"/>
          <w:lang w:eastAsia="zh-CN"/>
        </w:rPr>
        <w:t>确定获得录取资格的考生名单（田径不超过</w:t>
      </w:r>
      <w:r>
        <w:rPr>
          <w:rFonts w:hint="eastAsia" w:ascii="仿宋_GB2312" w:hAnsi="宋体" w:eastAsia="仿宋_GB2312" w:cs="Times New Roman"/>
          <w:color w:val="auto"/>
          <w:sz w:val="32"/>
          <w:szCs w:val="32"/>
          <w:lang w:val="en-US" w:eastAsia="zh-CN"/>
        </w:rPr>
        <w:t>11人，篮球、足球分别不超过7人</w:t>
      </w:r>
      <w:r>
        <w:rPr>
          <w:rFonts w:hint="eastAsia" w:ascii="仿宋_GB2312" w:hAnsi="宋体" w:eastAsia="仿宋_GB2312" w:cs="Times New Roman"/>
          <w:color w:val="auto"/>
          <w:sz w:val="32"/>
          <w:szCs w:val="32"/>
          <w:lang w:eastAsia="zh-CN"/>
        </w:rPr>
        <w:t>）。</w:t>
      </w:r>
    </w:p>
    <w:p>
      <w:pPr>
        <w:spacing w:line="560" w:lineRule="exact"/>
        <w:ind w:firstLine="640" w:firstLineChars="200"/>
        <w:rPr>
          <w:rFonts w:hint="eastAsia" w:ascii="仿宋_GB2312" w:hAnsi="宋体" w:eastAsia="仿宋_GB2312" w:cs="Times New Roman"/>
          <w:color w:val="auto"/>
          <w:sz w:val="32"/>
          <w:szCs w:val="32"/>
          <w:lang w:eastAsia="zh-CN"/>
        </w:rPr>
      </w:pPr>
      <w:r>
        <w:rPr>
          <w:rFonts w:hint="eastAsia" w:ascii="仿宋_GB2312" w:hAnsi="宋体" w:eastAsia="仿宋_GB2312" w:cs="Times New Roman"/>
          <w:sz w:val="32"/>
          <w:szCs w:val="32"/>
          <w:lang w:eastAsia="zh-CN"/>
        </w:rPr>
        <w:t>（二）获得录取资格的考生须与学校签</w:t>
      </w:r>
      <w:r>
        <w:rPr>
          <w:rFonts w:hint="eastAsia" w:ascii="仿宋_GB2312" w:hAnsi="宋体" w:eastAsia="仿宋_GB2312" w:cs="Times New Roman"/>
          <w:color w:val="auto"/>
          <w:sz w:val="32"/>
          <w:szCs w:val="32"/>
          <w:lang w:eastAsia="zh-CN"/>
        </w:rPr>
        <w:t xml:space="preserve">订承诺书，在校学习期间，必须遵守学校的有关规定，服从学校管理，参加学校组织的有关体育训练和比赛活动，承担个人应尽的义务。正式录取后双方按照承诺书要求执行，不签视为放弃录取资格。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（三）学校将获得录取资格的考生名单上报</w:t>
      </w:r>
      <w:r>
        <w:rPr>
          <w:rFonts w:hint="eastAsia" w:ascii="仿宋_GB2312" w:hAnsi="仿宋_GB2312" w:eastAsia="仿宋_GB2312" w:cs="仿宋_GB2312"/>
          <w:sz w:val="32"/>
          <w:szCs w:val="32"/>
        </w:rPr>
        <w:t>佛山市教育局，并按照规定进行公示。</w:t>
      </w:r>
      <w:r>
        <w:rPr>
          <w:rFonts w:hint="eastAsia" w:ascii="仿宋_GB2312" w:hAnsi="宋体" w:eastAsia="仿宋_GB2312" w:cs="Times New Roman"/>
          <w:sz w:val="32"/>
          <w:szCs w:val="32"/>
          <w:lang w:eastAsia="zh-CN"/>
        </w:rPr>
        <w:t>如公示发现有弄虚作假和舞弊行为者则取消其录取资格。</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（四）获得录取资格的考生必须参加佛山市</w:t>
      </w:r>
      <w:r>
        <w:rPr>
          <w:rFonts w:hint="eastAsia" w:ascii="仿宋_GB2312" w:hAnsi="宋体" w:eastAsia="仿宋_GB2312" w:cs="Times New Roman"/>
          <w:sz w:val="32"/>
          <w:szCs w:val="32"/>
          <w:lang w:val="en-US" w:eastAsia="zh-CN"/>
        </w:rPr>
        <w:t>2022年高中阶段学校招生考试（称“中考”）</w:t>
      </w:r>
      <w:r>
        <w:rPr>
          <w:rFonts w:hint="eastAsia" w:ascii="仿宋_GB2312" w:hAnsi="宋体" w:eastAsia="仿宋_GB2312" w:cs="Times New Roman"/>
          <w:sz w:val="32"/>
          <w:szCs w:val="32"/>
          <w:lang w:eastAsia="zh-CN"/>
        </w:rPr>
        <w:t>，</w:t>
      </w:r>
      <w:r>
        <w:rPr>
          <w:rFonts w:hint="eastAsia" w:ascii="仿宋_GB2312" w:hAnsi="宋体" w:eastAsia="仿宋_GB2312" w:cs="Times New Roman"/>
          <w:strike w:val="0"/>
          <w:dstrike w:val="0"/>
          <w:sz w:val="32"/>
          <w:szCs w:val="32"/>
          <w:lang w:eastAsia="zh-CN"/>
        </w:rPr>
        <w:t>以第一志愿报考我校体育特长生志愿</w:t>
      </w:r>
      <w:r>
        <w:rPr>
          <w:rFonts w:hint="eastAsia" w:ascii="仿宋_GB2312" w:hAnsi="宋体" w:eastAsia="仿宋_GB2312" w:cs="Times New Roman"/>
          <w:sz w:val="32"/>
          <w:szCs w:val="32"/>
          <w:lang w:eastAsia="zh-CN"/>
        </w:rPr>
        <w:t>。</w:t>
      </w:r>
    </w:p>
    <w:p>
      <w:pPr>
        <w:spacing w:line="560" w:lineRule="exact"/>
        <w:ind w:firstLine="640" w:firstLineChars="200"/>
        <w:rPr>
          <w:rFonts w:hint="eastAsia" w:ascii="仿宋_GB2312" w:hAnsi="仿宋_GB2312" w:eastAsia="仿宋_GB2312"/>
          <w:bCs w:val="0"/>
          <w:color w:val="auto"/>
          <w:sz w:val="32"/>
          <w:szCs w:val="32"/>
        </w:rPr>
      </w:pPr>
      <w:r>
        <w:rPr>
          <w:rFonts w:hint="eastAsia" w:ascii="仿宋_GB2312" w:hAnsi="宋体" w:eastAsia="仿宋_GB2312" w:cs="Times New Roman"/>
          <w:sz w:val="32"/>
          <w:szCs w:val="32"/>
          <w:lang w:eastAsia="zh-CN"/>
        </w:rPr>
        <w:t>（五）获得录取资格的考生公示无异议，且中考成绩达到我校</w:t>
      </w:r>
      <w:r>
        <w:rPr>
          <w:rFonts w:hint="eastAsia" w:ascii="仿宋_GB2312" w:hAnsi="宋体" w:eastAsia="仿宋_GB2312" w:cs="Times New Roman"/>
          <w:sz w:val="32"/>
          <w:szCs w:val="32"/>
          <w:lang w:val="en-US" w:eastAsia="zh-CN"/>
        </w:rPr>
        <w:t>2022年体育特长生最低控制线</w:t>
      </w:r>
      <w:r>
        <w:rPr>
          <w:rFonts w:hint="eastAsia" w:ascii="仿宋_GB2312" w:hAnsi="宋体" w:eastAsia="仿宋_GB2312" w:cs="Times New Roman"/>
          <w:sz w:val="32"/>
          <w:szCs w:val="32"/>
          <w:lang w:eastAsia="zh-CN"/>
        </w:rPr>
        <w:t>，由市招生办进行投档录取。</w:t>
      </w:r>
      <w:r>
        <w:rPr>
          <w:rFonts w:hint="eastAsia" w:ascii="仿宋_GB2312" w:hAnsi="仿宋_GB2312" w:eastAsia="仿宋_GB2312"/>
          <w:bCs w:val="0"/>
          <w:color w:val="auto"/>
          <w:sz w:val="32"/>
          <w:szCs w:val="32"/>
        </w:rPr>
        <w:t>在投档过程中，</w:t>
      </w:r>
      <w:r>
        <w:rPr>
          <w:rFonts w:hint="eastAsia" w:ascii="仿宋_GB2312" w:hAnsi="仿宋_GB2312" w:eastAsia="仿宋_GB2312"/>
          <w:bCs w:val="0"/>
          <w:color w:val="auto"/>
          <w:sz w:val="32"/>
          <w:szCs w:val="32"/>
          <w:lang w:eastAsia="zh-CN"/>
        </w:rPr>
        <w:t>按考生志愿</w:t>
      </w:r>
      <w:r>
        <w:rPr>
          <w:rFonts w:hint="eastAsia" w:ascii="仿宋_GB2312" w:hAnsi="仿宋_GB2312" w:eastAsia="仿宋_GB2312"/>
          <w:bCs w:val="0"/>
          <w:color w:val="auto"/>
          <w:sz w:val="32"/>
          <w:szCs w:val="32"/>
        </w:rPr>
        <w:t>使用合成总分由高到低依次录取，若招生计划数末名有两人或以上考生合成总分相同，则采用“同分比较原则”找出优先者。</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（六）学校将在入学后对所录取的体育特长生进行身体健康复检和运动水平复查，凡不符合录取要求或者弄虚作假者，取消入学资格。 </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第九条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 xml:space="preserve">管理条例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被我校录取的体育特长生在校学习期间，必须遵守学校的有关规定，服从学校管理，参加学校组织的有关体育训练和比赛活动，承担个人应尽的义务。学生无故不参加运动队正常训练视为旷课，将按照学校学籍管理规定进行处理。</w:t>
      </w:r>
    </w:p>
    <w:p>
      <w:pPr>
        <w:spacing w:line="560" w:lineRule="exact"/>
        <w:ind w:firstLine="643" w:firstLineChars="200"/>
        <w:rPr>
          <w:rFonts w:hint="eastAsia" w:ascii="仿宋_GB2312" w:hAnsi="宋体" w:eastAsia="仿宋_GB2312" w:cs="Times New Roman"/>
          <w:b/>
          <w:bCs/>
          <w:sz w:val="32"/>
          <w:szCs w:val="32"/>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第十条</w:t>
      </w:r>
      <w:r>
        <w:rPr>
          <w:rFonts w:hint="eastAsia" w:ascii="仿宋_GB2312" w:hAnsi="宋体" w:eastAsia="仿宋_GB2312" w:cs="Times New Roman"/>
          <w:b/>
          <w:bCs/>
          <w:sz w:val="32"/>
          <w:szCs w:val="32"/>
          <w:lang w:val="en-US" w:eastAsia="zh-CN"/>
        </w:rPr>
        <w:t xml:space="preserve">  </w:t>
      </w:r>
      <w:r>
        <w:rPr>
          <w:rFonts w:hint="eastAsia" w:ascii="仿宋_GB2312" w:hAnsi="宋体" w:eastAsia="仿宋_GB2312" w:cs="Times New Roman"/>
          <w:b/>
          <w:bCs/>
          <w:sz w:val="32"/>
          <w:szCs w:val="32"/>
          <w:lang w:eastAsia="zh-CN"/>
        </w:rPr>
        <w:t>收费标准</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正式录取的体育特长生，其收费标准与普通生相同。体育特长生报名及参加学校组织的综合评价不收费。</w:t>
      </w:r>
    </w:p>
    <w:p>
      <w:pPr>
        <w:pStyle w:val="15"/>
        <w:widowControl w:val="0"/>
        <w:numPr>
          <w:ilvl w:val="0"/>
          <w:numId w:val="0"/>
        </w:numPr>
        <w:spacing w:line="360" w:lineRule="auto"/>
        <w:ind w:firstLine="643" w:firstLineChars="200"/>
        <w:rPr>
          <w:rFonts w:hint="eastAsia" w:ascii="仿宋_GB2312" w:eastAsia="仿宋_GB2312" w:cs="Times New Roman"/>
          <w:b/>
          <w:bCs/>
          <w:kern w:val="2"/>
          <w:sz w:val="32"/>
          <w:szCs w:val="32"/>
          <w:lang w:val="en-US" w:eastAsia="zh-CN" w:bidi="ar-SA"/>
        </w:rPr>
      </w:pPr>
    </w:p>
    <w:p>
      <w:pPr>
        <w:pStyle w:val="15"/>
        <w:widowControl w:val="0"/>
        <w:numPr>
          <w:ilvl w:val="0"/>
          <w:numId w:val="0"/>
        </w:numPr>
        <w:spacing w:line="360" w:lineRule="auto"/>
        <w:ind w:firstLine="643" w:firstLineChars="200"/>
        <w:rPr>
          <w:rFonts w:hint="eastAsia" w:ascii="仿宋_GB2312" w:hAnsi="宋体" w:eastAsia="仿宋_GB2312" w:cs="Times New Roman"/>
          <w:kern w:val="2"/>
          <w:sz w:val="32"/>
          <w:szCs w:val="32"/>
          <w:lang w:val="en-US" w:eastAsia="zh-CN" w:bidi="ar-SA"/>
        </w:rPr>
      </w:pPr>
      <w:r>
        <w:rPr>
          <w:rFonts w:hint="eastAsia" w:ascii="仿宋_GB2312" w:eastAsia="仿宋_GB2312" w:cs="Times New Roman"/>
          <w:b/>
          <w:bCs/>
          <w:kern w:val="2"/>
          <w:sz w:val="32"/>
          <w:szCs w:val="32"/>
          <w:lang w:val="en-US" w:eastAsia="zh-CN" w:bidi="ar-SA"/>
        </w:rPr>
        <w:t xml:space="preserve">第十一条 </w:t>
      </w:r>
      <w:r>
        <w:rPr>
          <w:rFonts w:hint="eastAsia" w:ascii="仿宋_GB2312" w:hAnsi="宋体" w:eastAsia="仿宋_GB2312" w:cs="Times New Roman"/>
          <w:kern w:val="2"/>
          <w:sz w:val="32"/>
          <w:szCs w:val="32"/>
          <w:lang w:val="en-US" w:eastAsia="zh-CN" w:bidi="ar-SA"/>
        </w:rPr>
        <w:t>本方案由佛山市第一中学</w:t>
      </w:r>
      <w:r>
        <w:rPr>
          <w:rFonts w:hint="eastAsia" w:ascii="仿宋_GB2312" w:hAnsi="宋体" w:eastAsia="仿宋_GB2312" w:cs="Times New Roman"/>
          <w:sz w:val="32"/>
          <w:szCs w:val="32"/>
          <w:lang w:eastAsia="zh-CN"/>
        </w:rPr>
        <w:t>体育特长生招生领导</w:t>
      </w:r>
      <w:r>
        <w:rPr>
          <w:rFonts w:hint="eastAsia" w:ascii="仿宋_GB2312" w:hAnsi="宋体" w:eastAsia="仿宋_GB2312" w:cs="Times New Roman"/>
          <w:kern w:val="2"/>
          <w:sz w:val="32"/>
          <w:szCs w:val="32"/>
          <w:lang w:val="en-US" w:eastAsia="zh-CN" w:bidi="ar-SA"/>
        </w:rPr>
        <w:t>小组负责解释。</w:t>
      </w:r>
    </w:p>
    <w:p>
      <w:pPr>
        <w:spacing w:line="560" w:lineRule="exact"/>
        <w:ind w:firstLine="640" w:firstLineChars="200"/>
        <w:rPr>
          <w:rFonts w:hint="eastAsia" w:ascii="仿宋_GB2312" w:hAnsi="宋体" w:eastAsia="仿宋_GB2312" w:cs="Times New Roman"/>
          <w:sz w:val="32"/>
          <w:szCs w:val="32"/>
          <w:lang w:eastAsia="zh-CN"/>
        </w:rPr>
      </w:pPr>
    </w:p>
    <w:p>
      <w:pPr>
        <w:spacing w:line="288" w:lineRule="auto"/>
        <w:ind w:firstLine="420"/>
        <w:rPr>
          <w:rFonts w:ascii="新宋体" w:hAnsi="新宋体" w:eastAsia="新宋体" w:cs="新宋体"/>
          <w:sz w:val="24"/>
          <w:szCs w:val="24"/>
        </w:rPr>
      </w:pPr>
    </w:p>
    <w:p>
      <w:pPr>
        <w:spacing w:line="288" w:lineRule="auto"/>
        <w:rPr>
          <w:rFonts w:ascii="新宋体" w:hAnsi="新宋体" w:eastAsia="新宋体" w:cs="新宋体"/>
          <w:sz w:val="24"/>
          <w:szCs w:val="24"/>
        </w:rPr>
      </w:pPr>
    </w:p>
    <w:p>
      <w:pPr>
        <w:pStyle w:val="15"/>
        <w:widowControl w:val="0"/>
        <w:numPr>
          <w:ilvl w:val="0"/>
          <w:numId w:val="0"/>
        </w:numPr>
        <w:spacing w:line="360" w:lineRule="auto"/>
        <w:ind w:firstLine="640" w:firstLineChars="200"/>
        <w:rPr>
          <w:rFonts w:hint="eastAsia" w:ascii="仿宋_GB2312"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附件：佛山市第一中学体育综合评价方法与评分标准</w:t>
      </w:r>
    </w:p>
    <w:p>
      <w:pPr>
        <w:spacing w:line="288" w:lineRule="auto"/>
        <w:rPr>
          <w:rFonts w:ascii="新宋体" w:hAnsi="新宋体" w:eastAsia="新宋体" w:cs="新宋体"/>
          <w:sz w:val="24"/>
          <w:szCs w:val="24"/>
        </w:rPr>
      </w:pPr>
      <w:r>
        <w:rPr>
          <w:rFonts w:hint="eastAsia" w:ascii="新宋体" w:hAnsi="新宋体" w:eastAsia="新宋体" w:cs="新宋体"/>
          <w:sz w:val="24"/>
          <w:szCs w:val="24"/>
        </w:rPr>
        <w:t xml:space="preserve">  </w:t>
      </w:r>
    </w:p>
    <w:p>
      <w:pPr>
        <w:pStyle w:val="15"/>
        <w:widowControl w:val="0"/>
        <w:numPr>
          <w:ilvl w:val="0"/>
          <w:numId w:val="0"/>
        </w:numPr>
        <w:spacing w:line="360" w:lineRule="auto"/>
        <w:ind w:firstLine="640" w:firstLineChars="200"/>
        <w:rPr>
          <w:rFonts w:hint="eastAsia" w:ascii="仿宋_GB2312" w:eastAsia="仿宋_GB2312" w:cs="Times New Roman"/>
          <w:kern w:val="2"/>
          <w:sz w:val="32"/>
          <w:szCs w:val="32"/>
          <w:lang w:val="en-US" w:eastAsia="zh-CN" w:bidi="ar-SA"/>
        </w:rPr>
      </w:pPr>
    </w:p>
    <w:p>
      <w:pPr>
        <w:pStyle w:val="15"/>
        <w:widowControl w:val="0"/>
        <w:numPr>
          <w:ilvl w:val="0"/>
          <w:numId w:val="0"/>
        </w:numPr>
        <w:spacing w:line="360" w:lineRule="auto"/>
        <w:ind w:firstLine="640" w:firstLineChars="200"/>
        <w:jc w:val="right"/>
        <w:rPr>
          <w:rFonts w:hint="eastAsia" w:ascii="仿宋_GB2312"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佛山市第一中学</w:t>
      </w:r>
    </w:p>
    <w:p>
      <w:pPr>
        <w:pStyle w:val="15"/>
        <w:widowControl w:val="0"/>
        <w:numPr>
          <w:ilvl w:val="0"/>
          <w:numId w:val="0"/>
        </w:numPr>
        <w:spacing w:line="360" w:lineRule="auto"/>
        <w:ind w:firstLine="640" w:firstLineChars="200"/>
        <w:jc w:val="right"/>
        <w:rPr>
          <w:rFonts w:ascii="新宋体" w:hAnsi="新宋体" w:eastAsia="新宋体" w:cs="新宋体"/>
          <w:szCs w:val="21"/>
        </w:rPr>
      </w:pPr>
      <w:r>
        <w:rPr>
          <w:rFonts w:hint="eastAsia" w:ascii="仿宋_GB2312" w:eastAsia="仿宋_GB2312" w:cs="Times New Roman"/>
          <w:kern w:val="2"/>
          <w:sz w:val="32"/>
          <w:szCs w:val="32"/>
          <w:lang w:val="en-US" w:eastAsia="zh-CN" w:bidi="ar-SA"/>
        </w:rPr>
        <w:t xml:space="preserve">2022年4月28日 </w:t>
      </w:r>
    </w:p>
    <w:sectPr>
      <w:pgSz w:w="11906" w:h="16838"/>
      <w:pgMar w:top="1440" w:right="1080" w:bottom="1440" w:left="1080"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0000000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57B46"/>
    <w:rsid w:val="00057E9B"/>
    <w:rsid w:val="001667CE"/>
    <w:rsid w:val="001D327F"/>
    <w:rsid w:val="002E3CC0"/>
    <w:rsid w:val="004125AA"/>
    <w:rsid w:val="00507FC8"/>
    <w:rsid w:val="005416DF"/>
    <w:rsid w:val="007864D9"/>
    <w:rsid w:val="008110F4"/>
    <w:rsid w:val="009E5E7D"/>
    <w:rsid w:val="00C17F81"/>
    <w:rsid w:val="00D0096B"/>
    <w:rsid w:val="00D172CB"/>
    <w:rsid w:val="02FA744A"/>
    <w:rsid w:val="04090F8E"/>
    <w:rsid w:val="04F81E90"/>
    <w:rsid w:val="05076E44"/>
    <w:rsid w:val="050C4A19"/>
    <w:rsid w:val="061C3550"/>
    <w:rsid w:val="065247A5"/>
    <w:rsid w:val="06913258"/>
    <w:rsid w:val="070B6B66"/>
    <w:rsid w:val="075E1379"/>
    <w:rsid w:val="076C7D96"/>
    <w:rsid w:val="078D1838"/>
    <w:rsid w:val="086C5CF7"/>
    <w:rsid w:val="089709E8"/>
    <w:rsid w:val="08EA6FD3"/>
    <w:rsid w:val="09A31156"/>
    <w:rsid w:val="0A0F16B0"/>
    <w:rsid w:val="0B812BBC"/>
    <w:rsid w:val="0C3A4C63"/>
    <w:rsid w:val="0C3F2572"/>
    <w:rsid w:val="0C5114BF"/>
    <w:rsid w:val="0CB35CD6"/>
    <w:rsid w:val="0D31697D"/>
    <w:rsid w:val="0F75070D"/>
    <w:rsid w:val="10A07067"/>
    <w:rsid w:val="137F1C16"/>
    <w:rsid w:val="144B482A"/>
    <w:rsid w:val="16181040"/>
    <w:rsid w:val="16963D35"/>
    <w:rsid w:val="170E1CC3"/>
    <w:rsid w:val="175E20B6"/>
    <w:rsid w:val="175E6F31"/>
    <w:rsid w:val="179E7583"/>
    <w:rsid w:val="18E751E7"/>
    <w:rsid w:val="1B9462E1"/>
    <w:rsid w:val="1BA05747"/>
    <w:rsid w:val="1BED7AFA"/>
    <w:rsid w:val="1E1F592C"/>
    <w:rsid w:val="1E7958F0"/>
    <w:rsid w:val="1E990BFA"/>
    <w:rsid w:val="20592643"/>
    <w:rsid w:val="20A01C64"/>
    <w:rsid w:val="226A4ADC"/>
    <w:rsid w:val="22A3634D"/>
    <w:rsid w:val="22D41E67"/>
    <w:rsid w:val="23F00F38"/>
    <w:rsid w:val="246F652F"/>
    <w:rsid w:val="2525681C"/>
    <w:rsid w:val="25E11F06"/>
    <w:rsid w:val="25EE5C52"/>
    <w:rsid w:val="25F42537"/>
    <w:rsid w:val="26495052"/>
    <w:rsid w:val="293D309F"/>
    <w:rsid w:val="29A51A3B"/>
    <w:rsid w:val="2B6961C3"/>
    <w:rsid w:val="2BA566D6"/>
    <w:rsid w:val="2C852D65"/>
    <w:rsid w:val="2CFA4E04"/>
    <w:rsid w:val="308347EF"/>
    <w:rsid w:val="314A04E1"/>
    <w:rsid w:val="31C0661C"/>
    <w:rsid w:val="32081D71"/>
    <w:rsid w:val="32A12989"/>
    <w:rsid w:val="34C77A66"/>
    <w:rsid w:val="35A24851"/>
    <w:rsid w:val="360178BB"/>
    <w:rsid w:val="365F4095"/>
    <w:rsid w:val="3753733A"/>
    <w:rsid w:val="37730F58"/>
    <w:rsid w:val="394D7315"/>
    <w:rsid w:val="3B50378D"/>
    <w:rsid w:val="3B8C6F84"/>
    <w:rsid w:val="3BC23CB0"/>
    <w:rsid w:val="3BF56022"/>
    <w:rsid w:val="3C2A3ACC"/>
    <w:rsid w:val="3CA41F0A"/>
    <w:rsid w:val="3D89700D"/>
    <w:rsid w:val="3E15394A"/>
    <w:rsid w:val="3FBE12B6"/>
    <w:rsid w:val="3FC80912"/>
    <w:rsid w:val="3FD54A35"/>
    <w:rsid w:val="41072A91"/>
    <w:rsid w:val="42433E4C"/>
    <w:rsid w:val="43BD1725"/>
    <w:rsid w:val="4526007C"/>
    <w:rsid w:val="45311D34"/>
    <w:rsid w:val="454C355D"/>
    <w:rsid w:val="473D0831"/>
    <w:rsid w:val="49EE7731"/>
    <w:rsid w:val="4ACC01B4"/>
    <w:rsid w:val="4D084C91"/>
    <w:rsid w:val="4D801C09"/>
    <w:rsid w:val="4DAA59B7"/>
    <w:rsid w:val="4DFC26EF"/>
    <w:rsid w:val="4E957B46"/>
    <w:rsid w:val="4EBD4AEF"/>
    <w:rsid w:val="4EEA42A6"/>
    <w:rsid w:val="4EEE00E8"/>
    <w:rsid w:val="4FA50603"/>
    <w:rsid w:val="50F2193A"/>
    <w:rsid w:val="51776DE4"/>
    <w:rsid w:val="5185648D"/>
    <w:rsid w:val="51AB66C6"/>
    <w:rsid w:val="51D5387C"/>
    <w:rsid w:val="52494B3D"/>
    <w:rsid w:val="52FB322A"/>
    <w:rsid w:val="537D5665"/>
    <w:rsid w:val="53954131"/>
    <w:rsid w:val="54BD1564"/>
    <w:rsid w:val="561E7CC9"/>
    <w:rsid w:val="565A01F8"/>
    <w:rsid w:val="56713500"/>
    <w:rsid w:val="58421289"/>
    <w:rsid w:val="5A2F570B"/>
    <w:rsid w:val="5B144344"/>
    <w:rsid w:val="5D121B72"/>
    <w:rsid w:val="5D162C8F"/>
    <w:rsid w:val="5E9842F9"/>
    <w:rsid w:val="5ED335FF"/>
    <w:rsid w:val="60285208"/>
    <w:rsid w:val="60346409"/>
    <w:rsid w:val="612B1B08"/>
    <w:rsid w:val="61C07C16"/>
    <w:rsid w:val="644E5029"/>
    <w:rsid w:val="652837E8"/>
    <w:rsid w:val="65AC710B"/>
    <w:rsid w:val="65CC0702"/>
    <w:rsid w:val="66167078"/>
    <w:rsid w:val="66A31A8D"/>
    <w:rsid w:val="67A3048B"/>
    <w:rsid w:val="67DA2FDC"/>
    <w:rsid w:val="689A2BB8"/>
    <w:rsid w:val="6BC92963"/>
    <w:rsid w:val="6C34175B"/>
    <w:rsid w:val="6D9751F9"/>
    <w:rsid w:val="6DD83038"/>
    <w:rsid w:val="6E22598D"/>
    <w:rsid w:val="6E2B6EE2"/>
    <w:rsid w:val="6E8638B8"/>
    <w:rsid w:val="6EDA00E1"/>
    <w:rsid w:val="71C55B81"/>
    <w:rsid w:val="7306674A"/>
    <w:rsid w:val="7358708C"/>
    <w:rsid w:val="73AA018B"/>
    <w:rsid w:val="73B30152"/>
    <w:rsid w:val="73BA21C4"/>
    <w:rsid w:val="74FE3FC4"/>
    <w:rsid w:val="75423D33"/>
    <w:rsid w:val="75F63F89"/>
    <w:rsid w:val="762731DE"/>
    <w:rsid w:val="76283246"/>
    <w:rsid w:val="769C205B"/>
    <w:rsid w:val="76E013BA"/>
    <w:rsid w:val="770E4304"/>
    <w:rsid w:val="775B2DBC"/>
    <w:rsid w:val="78D06540"/>
    <w:rsid w:val="7901020D"/>
    <w:rsid w:val="7A2F0EF0"/>
    <w:rsid w:val="7A721361"/>
    <w:rsid w:val="7B4C1905"/>
    <w:rsid w:val="7BB00BBD"/>
    <w:rsid w:val="7E462FD2"/>
    <w:rsid w:val="7E602ACB"/>
    <w:rsid w:val="7EFD3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link w:val="14"/>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qFormat/>
    <w:uiPriority w:val="0"/>
    <w:rPr>
      <w:color w:val="800080"/>
      <w:u w:val="single"/>
    </w:rPr>
  </w:style>
  <w:style w:type="character" w:styleId="11">
    <w:name w:val="Hyperlink"/>
    <w:basedOn w:val="8"/>
    <w:qFormat/>
    <w:uiPriority w:val="0"/>
    <w:rPr>
      <w:color w:val="0000FF"/>
      <w:u w:val="single"/>
    </w:r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 w:type="character" w:customStyle="1" w:styleId="14">
    <w:name w:val="批注框文本 Char"/>
    <w:basedOn w:val="8"/>
    <w:link w:val="3"/>
    <w:qFormat/>
    <w:uiPriority w:val="0"/>
    <w:rPr>
      <w:rFonts w:asciiTheme="minorHAnsi" w:hAnsiTheme="minorHAnsi" w:eastAsiaTheme="minorEastAsia" w:cstheme="minorBidi"/>
      <w:kern w:val="2"/>
      <w:sz w:val="18"/>
      <w:szCs w:val="18"/>
    </w:rPr>
  </w:style>
  <w:style w:type="paragraph" w:customStyle="1" w:styleId="15">
    <w:name w:val="缩2"/>
    <w:basedOn w:val="1"/>
    <w:qFormat/>
    <w:uiPriority w:val="0"/>
    <w:pPr>
      <w:widowControl/>
      <w:adjustRightInd w:val="0"/>
      <w:snapToGrid w:val="0"/>
      <w:ind w:firstLine="200" w:firstLineChars="200"/>
      <w:jc w:val="left"/>
    </w:pPr>
    <w:rPr>
      <w:rFonts w:ascii="宋体" w:hAnsi="宋体" w:eastAsia="宋体" w:cs="宋体"/>
      <w:kern w:val="0"/>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2360</Words>
  <Characters>2468</Characters>
  <Lines>15</Lines>
  <Paragraphs>4</Paragraphs>
  <TotalTime>14</TotalTime>
  <ScaleCrop>false</ScaleCrop>
  <LinksUpToDate>false</LinksUpToDate>
  <CharactersWithSpaces>2558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2018-01-03T07:35:00Z</dcterms:created>
  <dc:creator>集结号</dc:creator>
  <cp:lastModifiedBy>魏丹榕</cp:lastModifiedBy>
  <cp:lastPrinted>2020-04-17T01:58:00Z</cp:lastPrinted>
  <dcterms:modified xsi:type="dcterms:W3CDTF">2022-04-29T06:41:47Z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180F99B813B24E88B7E06E5048599195</vt:lpwstr>
  </property>
</Properties>
</file>